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C2E33" w14:textId="4A9C15BE" w:rsidR="00922966" w:rsidRPr="00524099" w:rsidRDefault="007979E7" w:rsidP="00524099">
      <w:pPr>
        <w:adjustRightInd/>
        <w:jc w:val="center"/>
        <w:rPr>
          <w:rFonts w:ascii="游ゴシック Medium" w:eastAsia="游ゴシック Medium" w:hAnsi="游ゴシック Medium"/>
          <w:spacing w:val="2"/>
        </w:rPr>
      </w:pPr>
      <w:r w:rsidRPr="00524099">
        <w:rPr>
          <w:rFonts w:ascii="游ゴシック Medium" w:eastAsia="游ゴシック Medium" w:hAnsi="游ゴシック Medium" w:cs="ＭＳ ゴシック" w:hint="eastAsia"/>
        </w:rPr>
        <w:t>令和４</w:t>
      </w:r>
      <w:r w:rsidR="00B0478E" w:rsidRPr="00524099">
        <w:rPr>
          <w:rFonts w:ascii="游ゴシック Medium" w:eastAsia="游ゴシック Medium" w:hAnsi="游ゴシック Medium" w:cs="ＭＳ ゴシック" w:hint="eastAsia"/>
        </w:rPr>
        <w:t>年度　　（</w:t>
      </w:r>
      <w:r w:rsidR="001D2DCD" w:rsidRPr="00524099">
        <w:rPr>
          <w:rFonts w:ascii="游ゴシック Medium" w:eastAsia="游ゴシック Medium" w:hAnsi="游ゴシック Medium" w:cs="ＭＳ ゴシック" w:hint="eastAsia"/>
        </w:rPr>
        <w:t xml:space="preserve">　宮城県立名取支援</w:t>
      </w:r>
      <w:r w:rsidR="00B0478E" w:rsidRPr="00524099">
        <w:rPr>
          <w:rFonts w:ascii="游ゴシック Medium" w:eastAsia="游ゴシック Medium" w:hAnsi="游ゴシック Medium" w:cs="ＭＳ ゴシック" w:hint="eastAsia"/>
        </w:rPr>
        <w:t xml:space="preserve">　）学校の</w:t>
      </w:r>
      <w:r w:rsidR="005F7B76" w:rsidRPr="00524099">
        <w:rPr>
          <w:rFonts w:ascii="游ゴシック Medium" w:eastAsia="游ゴシック Medium" w:hAnsi="游ゴシック Medium" w:cs="ＭＳ ゴシック" w:hint="eastAsia"/>
        </w:rPr>
        <w:t>研究概要　～令和</w:t>
      </w:r>
      <w:r w:rsidRPr="00524099">
        <w:rPr>
          <w:rFonts w:ascii="游ゴシック Medium" w:eastAsia="游ゴシック Medium" w:hAnsi="游ゴシック Medium" w:cs="ＭＳ ゴシック" w:hint="eastAsia"/>
        </w:rPr>
        <w:t>５</w:t>
      </w:r>
      <w:r w:rsidR="000576E0" w:rsidRPr="00524099">
        <w:rPr>
          <w:rFonts w:ascii="游ゴシック Medium" w:eastAsia="游ゴシック Medium" w:hAnsi="游ゴシック Medium" w:cs="ＭＳ ゴシック" w:hint="eastAsia"/>
        </w:rPr>
        <w:t>年</w:t>
      </w:r>
      <w:r w:rsidR="00922966" w:rsidRPr="00524099">
        <w:rPr>
          <w:rFonts w:ascii="游ゴシック Medium" w:eastAsia="游ゴシック Medium" w:hAnsi="游ゴシック Medium" w:cs="ＭＳ ゴシック" w:hint="eastAsia"/>
        </w:rPr>
        <w:t>１月</w:t>
      </w:r>
      <w:r w:rsidR="0082113D" w:rsidRPr="00524099">
        <w:rPr>
          <w:rFonts w:ascii="游ゴシック Medium" w:eastAsia="游ゴシック Medium" w:hAnsi="游ゴシック Medium" w:cs="ＭＳ ゴシック" w:hint="eastAsia"/>
        </w:rPr>
        <w:t>末</w:t>
      </w:r>
      <w:r w:rsidR="00922966" w:rsidRPr="00524099">
        <w:rPr>
          <w:rFonts w:ascii="游ゴシック Medium" w:eastAsia="游ゴシック Medium" w:hAnsi="游ゴシック Medium" w:cs="ＭＳ ゴシック" w:hint="eastAsia"/>
        </w:rPr>
        <w:t>現在～</w:t>
      </w:r>
    </w:p>
    <w:p w14:paraId="30B554A9" w14:textId="3D4E4BF0" w:rsidR="00922966" w:rsidRPr="00524099" w:rsidRDefault="00922966" w:rsidP="001D2DCD">
      <w:pPr>
        <w:adjustRightInd/>
        <w:jc w:val="right"/>
        <w:rPr>
          <w:rFonts w:ascii="游ゴシック Medium" w:eastAsia="游ゴシック Medium" w:hAnsi="游ゴシック Medium"/>
          <w:spacing w:val="2"/>
        </w:rPr>
      </w:pPr>
      <w:r w:rsidRPr="00524099">
        <w:rPr>
          <w:rFonts w:ascii="游ゴシック Medium" w:eastAsia="游ゴシック Medium" w:hAnsi="游ゴシック Medium" w:cs="ＭＳ 明朝" w:hint="eastAsia"/>
        </w:rPr>
        <w:t xml:space="preserve">　　　　　　　　　　　　　　　　　　　　　　　　　　運営委員氏名（　</w:t>
      </w:r>
      <w:r w:rsidR="001D2DCD" w:rsidRPr="00524099">
        <w:rPr>
          <w:rFonts w:ascii="游ゴシック Medium" w:eastAsia="游ゴシック Medium" w:hAnsi="游ゴシック Medium" w:cs="ＭＳ 明朝" w:hint="eastAsia"/>
        </w:rPr>
        <w:t>島津　真樹</w:t>
      </w:r>
      <w:r w:rsidRPr="00524099">
        <w:rPr>
          <w:rFonts w:ascii="游ゴシック Medium" w:eastAsia="游ゴシック Medium" w:hAnsi="游ゴシック Medium" w:cs="ＭＳ 明朝" w:hint="eastAsia"/>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3"/>
        <w:gridCol w:w="8363"/>
      </w:tblGrid>
      <w:tr w:rsidR="00922966" w14:paraId="7995B8D3" w14:textId="77777777" w:rsidTr="0042203C">
        <w:trPr>
          <w:trHeight w:val="832"/>
        </w:trPr>
        <w:tc>
          <w:tcPr>
            <w:tcW w:w="1223" w:type="dxa"/>
            <w:tcBorders>
              <w:top w:val="single" w:sz="4" w:space="0" w:color="000000"/>
              <w:left w:val="single" w:sz="4" w:space="0" w:color="000000"/>
              <w:bottom w:val="nil"/>
              <w:right w:val="single" w:sz="4" w:space="0" w:color="000000"/>
            </w:tcBorders>
          </w:tcPr>
          <w:p w14:paraId="377DB415" w14:textId="2D9C89F2" w:rsidR="00922966" w:rsidRPr="005010FF" w:rsidRDefault="00922966" w:rsidP="005010FF">
            <w:pPr>
              <w:suppressAutoHyphens/>
              <w:kinsoku w:val="0"/>
              <w:autoSpaceDE w:val="0"/>
              <w:autoSpaceDN w:val="0"/>
              <w:spacing w:line="320" w:lineRule="exact"/>
              <w:jc w:val="center"/>
              <w:rPr>
                <w:rFonts w:ascii="游ゴシック Medium" w:eastAsia="游ゴシック Medium" w:hAnsi="游ゴシック Medium"/>
                <w:color w:val="auto"/>
                <w:sz w:val="24"/>
                <w:szCs w:val="24"/>
              </w:rPr>
            </w:pPr>
            <w:r w:rsidRPr="005010FF">
              <w:rPr>
                <w:rFonts w:ascii="游ゴシック Medium" w:eastAsia="游ゴシック Medium" w:hAnsi="游ゴシック Medium" w:cs="ＭＳ 明朝" w:hint="eastAsia"/>
              </w:rPr>
              <w:t>研究</w:t>
            </w:r>
            <w:r w:rsidR="00DE7F6B" w:rsidRPr="005010FF">
              <w:rPr>
                <w:rFonts w:ascii="游ゴシック Medium" w:eastAsia="游ゴシック Medium" w:hAnsi="游ゴシック Medium" w:cs="ＭＳ 明朝" w:hint="eastAsia"/>
              </w:rPr>
              <w:t>主題</w:t>
            </w:r>
          </w:p>
        </w:tc>
        <w:tc>
          <w:tcPr>
            <w:tcW w:w="8363" w:type="dxa"/>
            <w:tcBorders>
              <w:top w:val="single" w:sz="4" w:space="0" w:color="000000"/>
              <w:left w:val="single" w:sz="4" w:space="0" w:color="000000"/>
              <w:bottom w:val="nil"/>
              <w:right w:val="single" w:sz="4" w:space="0" w:color="000000"/>
            </w:tcBorders>
          </w:tcPr>
          <w:p w14:paraId="2DCF3E40" w14:textId="77777777" w:rsidR="00F20DAA" w:rsidRDefault="001D2DCD" w:rsidP="00517663">
            <w:pPr>
              <w:spacing w:line="320" w:lineRule="exact"/>
              <w:jc w:val="center"/>
              <w:rPr>
                <w:rFonts w:ascii="游ゴシック Medium" w:eastAsia="游ゴシック Medium" w:hAnsi="游ゴシック Medium"/>
                <w:color w:val="auto"/>
              </w:rPr>
            </w:pPr>
            <w:r w:rsidRPr="00F20DAA">
              <w:rPr>
                <w:rFonts w:ascii="游ゴシック Medium" w:eastAsia="游ゴシック Medium" w:hAnsi="游ゴシック Medium" w:hint="eastAsia"/>
              </w:rPr>
              <w:t>知的障害のある児童生徒に応じた資質・能力の育成を目指した授業づくり〈３年次〉</w:t>
            </w:r>
          </w:p>
          <w:p w14:paraId="6C72578D" w14:textId="2C07442D" w:rsidR="00922966" w:rsidRPr="00F20DAA" w:rsidRDefault="001D2DCD" w:rsidP="00517663">
            <w:pPr>
              <w:spacing w:line="320" w:lineRule="exact"/>
              <w:jc w:val="center"/>
              <w:rPr>
                <w:rFonts w:ascii="游ゴシック Medium" w:eastAsia="游ゴシック Medium" w:hAnsi="游ゴシック Medium"/>
                <w:color w:val="auto"/>
              </w:rPr>
            </w:pPr>
            <w:r w:rsidRPr="00F20DAA">
              <w:rPr>
                <w:rFonts w:ascii="游ゴシック Medium" w:eastAsia="游ゴシック Medium" w:hAnsi="游ゴシック Medium"/>
              </w:rPr>
              <w:t>~</w:t>
            </w:r>
            <w:r w:rsidRPr="00F20DAA">
              <w:rPr>
                <w:rFonts w:ascii="游ゴシック Medium" w:eastAsia="游ゴシック Medium" w:hAnsi="游ゴシック Medium" w:hint="eastAsia"/>
              </w:rPr>
              <w:t xml:space="preserve">　ＰＤＣＡサイクルに基づいた学習指導計画の活用による授業実践　</w:t>
            </w:r>
            <w:r w:rsidRPr="00F20DAA">
              <w:rPr>
                <w:rFonts w:ascii="游ゴシック Medium" w:eastAsia="游ゴシック Medium" w:hAnsi="游ゴシック Medium"/>
              </w:rPr>
              <w:t>~</w:t>
            </w:r>
          </w:p>
        </w:tc>
      </w:tr>
      <w:tr w:rsidR="00922966" w14:paraId="6B2051D5" w14:textId="77777777" w:rsidTr="00517663">
        <w:trPr>
          <w:trHeight w:val="1409"/>
        </w:trPr>
        <w:tc>
          <w:tcPr>
            <w:tcW w:w="1223" w:type="dxa"/>
            <w:tcBorders>
              <w:top w:val="single" w:sz="4" w:space="0" w:color="000000"/>
              <w:left w:val="single" w:sz="4" w:space="0" w:color="000000"/>
              <w:bottom w:val="nil"/>
              <w:right w:val="single" w:sz="4" w:space="0" w:color="000000"/>
            </w:tcBorders>
          </w:tcPr>
          <w:p w14:paraId="7FE0798C" w14:textId="77777777" w:rsidR="00922966" w:rsidRPr="005010FF" w:rsidRDefault="00922966" w:rsidP="005010FF">
            <w:pPr>
              <w:suppressAutoHyphens/>
              <w:kinsoku w:val="0"/>
              <w:autoSpaceDE w:val="0"/>
              <w:autoSpaceDN w:val="0"/>
              <w:spacing w:line="320" w:lineRule="exact"/>
              <w:jc w:val="center"/>
              <w:rPr>
                <w:rFonts w:ascii="游ゴシック Medium" w:eastAsia="游ゴシック Medium" w:hAnsi="游ゴシック Medium"/>
                <w:color w:val="auto"/>
                <w:sz w:val="24"/>
                <w:szCs w:val="24"/>
              </w:rPr>
            </w:pPr>
            <w:r w:rsidRPr="005010FF">
              <w:rPr>
                <w:rFonts w:ascii="游ゴシック Medium" w:eastAsia="游ゴシック Medium" w:hAnsi="游ゴシック Medium" w:cs="ＭＳ 明朝" w:hint="eastAsia"/>
              </w:rPr>
              <w:t>研究目標</w:t>
            </w:r>
          </w:p>
        </w:tc>
        <w:tc>
          <w:tcPr>
            <w:tcW w:w="8363" w:type="dxa"/>
            <w:tcBorders>
              <w:top w:val="single" w:sz="4" w:space="0" w:color="000000"/>
              <w:left w:val="single" w:sz="4" w:space="0" w:color="000000"/>
              <w:bottom w:val="nil"/>
              <w:right w:val="single" w:sz="4" w:space="0" w:color="000000"/>
            </w:tcBorders>
          </w:tcPr>
          <w:p w14:paraId="61A3FCA6" w14:textId="03B77E14" w:rsidR="00922966" w:rsidRPr="00F20DAA" w:rsidRDefault="001D2DCD" w:rsidP="00517663">
            <w:pPr>
              <w:spacing w:line="320" w:lineRule="exact"/>
              <w:ind w:firstLineChars="100" w:firstLine="214"/>
              <w:rPr>
                <w:rFonts w:ascii="游ゴシック Medium" w:eastAsia="游ゴシック Medium" w:hAnsi="游ゴシック Medium"/>
              </w:rPr>
            </w:pPr>
            <w:r w:rsidRPr="00F20DAA">
              <w:rPr>
                <w:rFonts w:ascii="游ゴシック Medium" w:eastAsia="游ゴシック Medium" w:hAnsi="游ゴシック Medium" w:hint="eastAsia"/>
              </w:rPr>
              <w:t>新様式の学習指導計画を活用し，ＰＤＣＡサイクルに基づいた授業実践を蓄積することを通して，三つの柱（評価の３観点では「知識・技能」，「思考・判断・表現」，「主体的に学習に取り組む態度」）を意識した知的障害のある児童生徒に応じた授業づくりを深めるとともに，新学習指導要領を踏まえた学習指導計画の整備を進める。</w:t>
            </w:r>
          </w:p>
        </w:tc>
      </w:tr>
      <w:tr w:rsidR="00922966" w:rsidRPr="00524099" w14:paraId="47968740" w14:textId="77777777" w:rsidTr="0088616D">
        <w:trPr>
          <w:trHeight w:val="4521"/>
        </w:trPr>
        <w:tc>
          <w:tcPr>
            <w:tcW w:w="1223" w:type="dxa"/>
            <w:tcBorders>
              <w:top w:val="single" w:sz="4" w:space="0" w:color="000000"/>
              <w:left w:val="single" w:sz="4" w:space="0" w:color="000000"/>
              <w:bottom w:val="nil"/>
              <w:right w:val="single" w:sz="4" w:space="0" w:color="000000"/>
            </w:tcBorders>
          </w:tcPr>
          <w:p w14:paraId="5F738ABA" w14:textId="77777777" w:rsidR="00922966" w:rsidRPr="005010FF" w:rsidRDefault="00922966" w:rsidP="005010FF">
            <w:pPr>
              <w:suppressAutoHyphens/>
              <w:kinsoku w:val="0"/>
              <w:autoSpaceDE w:val="0"/>
              <w:autoSpaceDN w:val="0"/>
              <w:spacing w:line="320" w:lineRule="exact"/>
              <w:jc w:val="center"/>
              <w:rPr>
                <w:rFonts w:ascii="游ゴシック Medium" w:eastAsia="游ゴシック Medium" w:hAnsi="游ゴシック Medium" w:cs="ＭＳ 明朝"/>
              </w:rPr>
            </w:pPr>
            <w:r w:rsidRPr="005010FF">
              <w:rPr>
                <w:rFonts w:ascii="游ゴシック Medium" w:eastAsia="游ゴシック Medium" w:hAnsi="游ゴシック Medium" w:cs="ＭＳ 明朝" w:hint="eastAsia"/>
              </w:rPr>
              <w:t>研究計画</w:t>
            </w:r>
          </w:p>
          <w:p w14:paraId="4C936AA9" w14:textId="77777777" w:rsidR="003449BB" w:rsidRPr="005010FF" w:rsidRDefault="003449BB" w:rsidP="005010FF">
            <w:pPr>
              <w:suppressAutoHyphens/>
              <w:kinsoku w:val="0"/>
              <w:autoSpaceDE w:val="0"/>
              <w:autoSpaceDN w:val="0"/>
              <w:spacing w:line="320" w:lineRule="exact"/>
              <w:jc w:val="center"/>
              <w:rPr>
                <w:rFonts w:ascii="游ゴシック Medium" w:eastAsia="游ゴシック Medium" w:hAnsi="游ゴシック Medium" w:cs="ＭＳ 明朝"/>
              </w:rPr>
            </w:pPr>
          </w:p>
          <w:p w14:paraId="691A7295" w14:textId="51A1F07A" w:rsidR="00DE7F6B" w:rsidRPr="005010FF" w:rsidRDefault="00DE7F6B" w:rsidP="005010FF">
            <w:pPr>
              <w:suppressAutoHyphens/>
              <w:kinsoku w:val="0"/>
              <w:autoSpaceDE w:val="0"/>
              <w:autoSpaceDN w:val="0"/>
              <w:spacing w:line="320" w:lineRule="exact"/>
              <w:jc w:val="center"/>
              <w:rPr>
                <w:rFonts w:ascii="游ゴシック Medium" w:eastAsia="游ゴシック Medium" w:hAnsi="游ゴシック Medium" w:cs="ＭＳ 明朝"/>
              </w:rPr>
            </w:pPr>
            <w:r w:rsidRPr="005010FF">
              <w:rPr>
                <w:rFonts w:ascii="游ゴシック Medium" w:eastAsia="游ゴシック Medium" w:hAnsi="游ゴシック Medium" w:cs="ＭＳ 明朝" w:hint="eastAsia"/>
              </w:rPr>
              <w:t>研究内容</w:t>
            </w:r>
          </w:p>
          <w:p w14:paraId="07787806" w14:textId="12EAB802" w:rsidR="00DE7F6B" w:rsidRPr="005010FF" w:rsidRDefault="003449BB" w:rsidP="005010FF">
            <w:pPr>
              <w:suppressAutoHyphens/>
              <w:kinsoku w:val="0"/>
              <w:autoSpaceDE w:val="0"/>
              <w:autoSpaceDN w:val="0"/>
              <w:spacing w:line="320" w:lineRule="exact"/>
              <w:jc w:val="center"/>
              <w:rPr>
                <w:rFonts w:ascii="游ゴシック Medium" w:eastAsia="游ゴシック Medium" w:hAnsi="游ゴシック Medium" w:cs="ＭＳ 明朝"/>
              </w:rPr>
            </w:pPr>
            <w:r w:rsidRPr="005010FF">
              <w:rPr>
                <w:rFonts w:ascii="游ゴシック Medium" w:eastAsia="游ゴシック Medium" w:hAnsi="游ゴシック Medium" w:cs="ＭＳ 明朝" w:hint="eastAsia"/>
              </w:rPr>
              <w:t>及び</w:t>
            </w:r>
            <w:r w:rsidR="00DE7F6B" w:rsidRPr="005010FF">
              <w:rPr>
                <w:rFonts w:ascii="游ゴシック Medium" w:eastAsia="游ゴシック Medium" w:hAnsi="游ゴシック Medium" w:cs="ＭＳ 明朝" w:hint="eastAsia"/>
              </w:rPr>
              <w:t>方法</w:t>
            </w:r>
          </w:p>
        </w:tc>
        <w:tc>
          <w:tcPr>
            <w:tcW w:w="8363" w:type="dxa"/>
            <w:tcBorders>
              <w:top w:val="single" w:sz="4" w:space="0" w:color="000000"/>
              <w:left w:val="single" w:sz="4" w:space="0" w:color="000000"/>
              <w:bottom w:val="nil"/>
              <w:right w:val="single" w:sz="4" w:space="0" w:color="000000"/>
            </w:tcBorders>
          </w:tcPr>
          <w:tbl>
            <w:tblPr>
              <w:tblStyle w:val="a8"/>
              <w:tblpPr w:leftFromText="142" w:rightFromText="142" w:vertAnchor="text" w:horzAnchor="margin" w:tblpX="137" w:tblpY="94"/>
              <w:tblOverlap w:val="never"/>
              <w:tblW w:w="0" w:type="auto"/>
              <w:tblLayout w:type="fixed"/>
              <w:tblLook w:val="04A0" w:firstRow="1" w:lastRow="0" w:firstColumn="1" w:lastColumn="0" w:noHBand="0" w:noVBand="1"/>
            </w:tblPr>
            <w:tblGrid>
              <w:gridCol w:w="1129"/>
              <w:gridCol w:w="6804"/>
            </w:tblGrid>
            <w:tr w:rsidR="00406095" w14:paraId="2361F2AB" w14:textId="77777777" w:rsidTr="0042203C">
              <w:trPr>
                <w:trHeight w:val="369"/>
              </w:trPr>
              <w:tc>
                <w:tcPr>
                  <w:tcW w:w="1129" w:type="dxa"/>
                </w:tcPr>
                <w:p w14:paraId="2B03483E" w14:textId="30A1B3CB" w:rsidR="00406095" w:rsidRPr="00406095" w:rsidRDefault="00406095" w:rsidP="00DE7F6B">
                  <w:pPr>
                    <w:spacing w:line="320" w:lineRule="exact"/>
                    <w:jc w:val="center"/>
                    <w:rPr>
                      <w:rFonts w:ascii="游ゴシック Medium" w:eastAsia="游ゴシック Medium" w:hAnsi="游ゴシック Medium"/>
                    </w:rPr>
                  </w:pPr>
                  <w:r w:rsidRPr="00406095">
                    <w:rPr>
                      <w:rFonts w:ascii="游ゴシック Medium" w:eastAsia="游ゴシック Medium" w:hAnsi="游ゴシック Medium" w:hint="eastAsia"/>
                    </w:rPr>
                    <w:t>１年次</w:t>
                  </w:r>
                </w:p>
              </w:tc>
              <w:tc>
                <w:tcPr>
                  <w:tcW w:w="6804" w:type="dxa"/>
                </w:tcPr>
                <w:p w14:paraId="37F74013" w14:textId="24187040" w:rsidR="00406095" w:rsidRPr="00406095" w:rsidRDefault="00406095" w:rsidP="00DE7F6B">
                  <w:pPr>
                    <w:spacing w:line="320" w:lineRule="exact"/>
                    <w:rPr>
                      <w:rFonts w:ascii="游ゴシック Medium" w:eastAsia="游ゴシック Medium" w:hAnsi="游ゴシック Medium"/>
                      <w:b/>
                      <w:bCs/>
                    </w:rPr>
                  </w:pPr>
                  <w:r w:rsidRPr="00406095">
                    <w:rPr>
                      <w:rFonts w:ascii="游ゴシック Medium" w:eastAsia="游ゴシック Medium" w:hAnsi="游ゴシック Medium" w:hint="eastAsia"/>
                    </w:rPr>
                    <w:t>新学習指導要領を踏まえた学習指導計画の作成及び実践</w:t>
                  </w:r>
                </w:p>
              </w:tc>
            </w:tr>
            <w:tr w:rsidR="00406095" w14:paraId="0409191D" w14:textId="77777777" w:rsidTr="0042203C">
              <w:trPr>
                <w:trHeight w:val="369"/>
              </w:trPr>
              <w:tc>
                <w:tcPr>
                  <w:tcW w:w="1129" w:type="dxa"/>
                </w:tcPr>
                <w:p w14:paraId="7FA754D2" w14:textId="467B2E77" w:rsidR="00406095" w:rsidRPr="00406095" w:rsidRDefault="00406095" w:rsidP="00DE7F6B">
                  <w:pPr>
                    <w:spacing w:line="320" w:lineRule="exact"/>
                    <w:jc w:val="center"/>
                    <w:rPr>
                      <w:rFonts w:ascii="游ゴシック Medium" w:eastAsia="游ゴシック Medium" w:hAnsi="游ゴシック Medium"/>
                    </w:rPr>
                  </w:pPr>
                  <w:r w:rsidRPr="00406095">
                    <w:rPr>
                      <w:rFonts w:ascii="游ゴシック Medium" w:eastAsia="游ゴシック Medium" w:hAnsi="游ゴシック Medium" w:hint="eastAsia"/>
                    </w:rPr>
                    <w:t>２年次</w:t>
                  </w:r>
                </w:p>
              </w:tc>
              <w:tc>
                <w:tcPr>
                  <w:tcW w:w="6804" w:type="dxa"/>
                </w:tcPr>
                <w:p w14:paraId="516E002A" w14:textId="58970417" w:rsidR="00406095" w:rsidRPr="00406095" w:rsidRDefault="00406095" w:rsidP="00DE7F6B">
                  <w:pPr>
                    <w:spacing w:line="320" w:lineRule="exact"/>
                    <w:rPr>
                      <w:rFonts w:ascii="游ゴシック Medium" w:eastAsia="游ゴシック Medium" w:hAnsi="游ゴシック Medium"/>
                      <w:b/>
                      <w:bCs/>
                    </w:rPr>
                  </w:pPr>
                  <w:r w:rsidRPr="00406095">
                    <w:rPr>
                      <w:rFonts w:ascii="游ゴシック Medium" w:eastAsia="游ゴシック Medium" w:hAnsi="游ゴシック Medium" w:hint="eastAsia"/>
                    </w:rPr>
                    <w:t>三つの柱を取り入れた学習指導計画の活用による授業実践</w:t>
                  </w:r>
                </w:p>
              </w:tc>
            </w:tr>
          </w:tbl>
          <w:p w14:paraId="2F78D513" w14:textId="39EEFF50" w:rsidR="00DE7F6B" w:rsidRPr="00DE7F6B" w:rsidRDefault="00DE7F6B" w:rsidP="00517663">
            <w:pPr>
              <w:spacing w:line="320" w:lineRule="exact"/>
              <w:rPr>
                <w:rFonts w:ascii="游ゴシック Medium" w:eastAsia="游ゴシック Medium" w:hAnsi="游ゴシック Medium"/>
                <w:b/>
                <w:bCs/>
                <w:noProof/>
              </w:rPr>
            </w:pPr>
            <w:r>
              <w:rPr>
                <w:rFonts w:ascii="游ゴシック Medium" w:eastAsia="游ゴシック Medium" w:hAnsi="游ゴシック Medium" w:hint="eastAsia"/>
                <w:b/>
                <w:bCs/>
              </w:rPr>
              <w:t>３年次</w:t>
            </w:r>
            <w:r w:rsidRPr="00DE7F6B">
              <w:rPr>
                <w:rFonts w:ascii="游ゴシック Medium" w:eastAsia="游ゴシック Medium" w:hAnsi="游ゴシック Medium" w:hint="eastAsia"/>
              </w:rPr>
              <w:t>（今年度）：</w:t>
            </w:r>
            <w:r w:rsidRPr="00DE7F6B">
              <w:rPr>
                <w:rFonts w:ascii="游ゴシック Medium" w:eastAsia="游ゴシック Medium" w:hAnsi="游ゴシック Medium" w:hint="eastAsia"/>
                <w:b/>
                <w:bCs/>
              </w:rPr>
              <w:t>ＰＤＣＡサイクルに基づいた学習指導計画の活用による授業実践</w:t>
            </w:r>
          </w:p>
          <w:p w14:paraId="78804F54" w14:textId="4073A474" w:rsidR="00406095" w:rsidRDefault="000B460A" w:rsidP="00517663">
            <w:pPr>
              <w:spacing w:line="320" w:lineRule="exact"/>
              <w:rPr>
                <w:rFonts w:ascii="游ゴシック Medium" w:eastAsia="游ゴシック Medium" w:hAnsi="游ゴシック Medium"/>
                <w:noProof/>
              </w:rPr>
            </w:pPr>
            <w:r w:rsidRPr="000B460A">
              <w:rPr>
                <w:rFonts w:ascii="游ゴシック Medium" w:eastAsia="游ゴシック Medium" w:hAnsi="游ゴシック Medium" w:hint="eastAsia"/>
                <w:noProof/>
              </w:rPr>
              <w:t>・学習指導計画を確実に蓄積する方法を全学部統一して取り組み，ＰＤＣＡサイクルを</w:t>
            </w:r>
          </w:p>
          <w:p w14:paraId="31807056" w14:textId="5017898E" w:rsidR="000B460A" w:rsidRPr="000B460A" w:rsidRDefault="000B460A" w:rsidP="00517663">
            <w:pPr>
              <w:spacing w:line="320" w:lineRule="exact"/>
              <w:ind w:firstLineChars="100" w:firstLine="214"/>
              <w:rPr>
                <w:rFonts w:ascii="游ゴシック Medium" w:eastAsia="游ゴシック Medium" w:hAnsi="游ゴシック Medium"/>
                <w:noProof/>
              </w:rPr>
            </w:pPr>
            <w:r w:rsidRPr="000B460A">
              <w:rPr>
                <w:rFonts w:ascii="游ゴシック Medium" w:eastAsia="游ゴシック Medium" w:hAnsi="游ゴシック Medium" w:hint="eastAsia"/>
                <w:noProof/>
              </w:rPr>
              <w:t>回すための仕組みづくりを行う。（「学習指導計画の蓄積マニュアル」の作成と活用）</w:t>
            </w:r>
          </w:p>
          <w:p w14:paraId="27625987" w14:textId="77777777" w:rsidR="000B460A" w:rsidRPr="000B460A" w:rsidRDefault="000B460A" w:rsidP="00517663">
            <w:pPr>
              <w:spacing w:line="320" w:lineRule="exact"/>
              <w:ind w:left="214" w:hangingChars="100" w:hanging="214"/>
              <w:rPr>
                <w:rFonts w:ascii="游ゴシック Medium" w:eastAsia="游ゴシック Medium" w:hAnsi="游ゴシック Medium"/>
                <w:noProof/>
              </w:rPr>
            </w:pPr>
            <w:r w:rsidRPr="000B460A">
              <w:rPr>
                <w:rFonts w:ascii="游ゴシック Medium" w:eastAsia="游ゴシック Medium" w:hAnsi="游ゴシック Medium" w:hint="eastAsia"/>
                <w:noProof/>
              </w:rPr>
              <w:t>・育成を目指す資質・能力の三つの柱に基づく目標設定ができるように理解を深め，学習指導計画の整備を進める。（総合教育センターの出前研修会の活用）</w:t>
            </w:r>
          </w:p>
          <w:p w14:paraId="23577829" w14:textId="77777777" w:rsidR="00922966" w:rsidRDefault="000B460A" w:rsidP="00517663">
            <w:pPr>
              <w:spacing w:line="320" w:lineRule="exact"/>
              <w:rPr>
                <w:rFonts w:ascii="游ゴシック Medium" w:eastAsia="游ゴシック Medium" w:hAnsi="游ゴシック Medium"/>
                <w:noProof/>
              </w:rPr>
            </w:pPr>
            <w:r w:rsidRPr="000B460A">
              <w:rPr>
                <w:rFonts w:ascii="游ゴシック Medium" w:eastAsia="游ゴシック Medium" w:hAnsi="游ゴシック Medium" w:hint="eastAsia"/>
                <w:noProof/>
              </w:rPr>
              <w:t>・全学部の学習指導計画を閲覧しやすい環境づくりを行う。（共有フォルダの活用）</w:t>
            </w:r>
          </w:p>
          <w:p w14:paraId="6DA981D3" w14:textId="77777777" w:rsidR="00DE7F6B" w:rsidRPr="00DE7F6B" w:rsidRDefault="00DE7F6B" w:rsidP="00DE7F6B">
            <w:pPr>
              <w:spacing w:line="320" w:lineRule="exact"/>
              <w:rPr>
                <w:rFonts w:ascii="游ゴシック Medium" w:eastAsia="游ゴシック Medium" w:hAnsi="游ゴシック Medium"/>
                <w:b/>
                <w:bCs/>
                <w:color w:val="auto"/>
              </w:rPr>
            </w:pPr>
            <w:r w:rsidRPr="00DE7F6B">
              <w:rPr>
                <w:rFonts w:ascii="游ゴシック Medium" w:eastAsia="游ゴシック Medium" w:hAnsi="游ゴシック Medium" w:hint="eastAsia"/>
                <w:b/>
                <w:bCs/>
              </w:rPr>
              <w:t>学部ごとの学び合い</w:t>
            </w:r>
          </w:p>
          <w:p w14:paraId="1AE6800E" w14:textId="77777777" w:rsidR="00DE7F6B" w:rsidRPr="00DE7F6B" w:rsidRDefault="00DE7F6B" w:rsidP="00DE7F6B">
            <w:pPr>
              <w:spacing w:line="320" w:lineRule="exact"/>
              <w:ind w:left="214" w:hangingChars="100" w:hanging="214"/>
              <w:rPr>
                <w:rFonts w:ascii="游ゴシック Medium" w:eastAsia="游ゴシック Medium" w:hAnsi="游ゴシック Medium"/>
                <w:bCs/>
              </w:rPr>
            </w:pPr>
            <w:r w:rsidRPr="00DE7F6B">
              <w:rPr>
                <w:rFonts w:ascii="游ゴシック Medium" w:eastAsia="游ゴシック Medium" w:hAnsi="游ゴシック Medium" w:hint="eastAsia"/>
                <w:bCs/>
              </w:rPr>
              <w:t>・学部ごとの実態に応じて協働での授業づくりを行う。</w:t>
            </w:r>
          </w:p>
          <w:p w14:paraId="17CB4B11" w14:textId="77777777" w:rsidR="00DE7F6B" w:rsidRPr="00DE7F6B" w:rsidRDefault="00DE7F6B" w:rsidP="00DE7F6B">
            <w:pPr>
              <w:spacing w:line="320" w:lineRule="exact"/>
              <w:ind w:left="214" w:hangingChars="100" w:hanging="214"/>
              <w:rPr>
                <w:rFonts w:ascii="游ゴシック Medium" w:eastAsia="游ゴシック Medium" w:hAnsi="游ゴシック Medium"/>
                <w:bCs/>
              </w:rPr>
            </w:pPr>
            <w:r w:rsidRPr="00DE7F6B">
              <w:rPr>
                <w:rFonts w:ascii="游ゴシック Medium" w:eastAsia="游ゴシック Medium" w:hAnsi="游ゴシック Medium" w:hint="eastAsia"/>
                <w:bCs/>
              </w:rPr>
              <w:t>・学校訪問指導では，学習指導計画を基に指導案を作成し，個に応じた目標や評価規準を設定した授業づくりを行う。</w:t>
            </w:r>
          </w:p>
          <w:p w14:paraId="33A121B2" w14:textId="67D2B908" w:rsidR="00DE7F6B" w:rsidRPr="00DE7F6B" w:rsidRDefault="00DE7F6B" w:rsidP="0088616D">
            <w:pPr>
              <w:spacing w:line="320" w:lineRule="exact"/>
              <w:ind w:left="214" w:hangingChars="100" w:hanging="214"/>
              <w:rPr>
                <w:rFonts w:ascii="游ゴシック Medium" w:eastAsia="游ゴシック Medium" w:hAnsi="游ゴシック Medium"/>
                <w:bCs/>
              </w:rPr>
            </w:pPr>
            <w:r w:rsidRPr="00DE7F6B">
              <w:rPr>
                <w:rFonts w:ascii="游ゴシック Medium" w:eastAsia="游ゴシック Medium" w:hAnsi="游ゴシック Medium" w:hint="eastAsia"/>
                <w:bCs/>
              </w:rPr>
              <w:t>・学習指導計画の作成及び実施。</w:t>
            </w:r>
            <w:r w:rsidR="00524099">
              <w:rPr>
                <w:rFonts w:ascii="游ゴシック Medium" w:eastAsia="游ゴシック Medium" w:hAnsi="游ゴシック Medium" w:hint="eastAsia"/>
                <w:bCs/>
              </w:rPr>
              <w:t>「</w:t>
            </w:r>
            <w:r w:rsidRPr="00DE7F6B">
              <w:rPr>
                <w:rFonts w:ascii="游ゴシック Medium" w:eastAsia="游ゴシック Medium" w:hAnsi="游ゴシック Medium" w:hint="eastAsia"/>
                <w:bCs/>
              </w:rPr>
              <w:t>扱う教科</w:t>
            </w:r>
            <w:r w:rsidR="00524099">
              <w:rPr>
                <w:rFonts w:ascii="游ゴシック Medium" w:eastAsia="游ゴシック Medium" w:hAnsi="游ゴシック Medium" w:hint="eastAsia"/>
                <w:bCs/>
              </w:rPr>
              <w:t xml:space="preserve"> </w:t>
            </w:r>
            <w:r w:rsidRPr="00DE7F6B">
              <w:rPr>
                <w:rFonts w:ascii="游ゴシック Medium" w:eastAsia="游ゴシック Medium" w:hAnsi="游ゴシック Medium" w:hint="eastAsia"/>
                <w:bCs/>
              </w:rPr>
              <w:t>主な内容</w:t>
            </w:r>
            <w:r w:rsidR="00524099">
              <w:rPr>
                <w:rFonts w:ascii="游ゴシック Medium" w:eastAsia="游ゴシック Medium" w:hAnsi="游ゴシック Medium" w:hint="eastAsia"/>
                <w:bCs/>
              </w:rPr>
              <w:t>」「学部段階」</w:t>
            </w:r>
            <w:r w:rsidRPr="00DE7F6B">
              <w:rPr>
                <w:rFonts w:ascii="游ゴシック Medium" w:eastAsia="游ゴシック Medium" w:hAnsi="游ゴシック Medium" w:hint="eastAsia"/>
                <w:bCs/>
              </w:rPr>
              <w:t>の確認をする。</w:t>
            </w:r>
          </w:p>
        </w:tc>
      </w:tr>
      <w:tr w:rsidR="00922966" w14:paraId="6133EAA4" w14:textId="77777777" w:rsidTr="005010FF">
        <w:trPr>
          <w:trHeight w:val="4954"/>
        </w:trPr>
        <w:tc>
          <w:tcPr>
            <w:tcW w:w="1223" w:type="dxa"/>
            <w:tcBorders>
              <w:top w:val="single" w:sz="4" w:space="0" w:color="000000"/>
              <w:left w:val="single" w:sz="4" w:space="0" w:color="000000"/>
              <w:bottom w:val="single" w:sz="4" w:space="0" w:color="000000"/>
              <w:right w:val="single" w:sz="4" w:space="0" w:color="000000"/>
            </w:tcBorders>
          </w:tcPr>
          <w:p w14:paraId="69FDB2B7" w14:textId="39588757" w:rsidR="0042203C" w:rsidRPr="005010FF" w:rsidRDefault="00922966" w:rsidP="005010FF">
            <w:pPr>
              <w:suppressAutoHyphens/>
              <w:kinsoku w:val="0"/>
              <w:autoSpaceDE w:val="0"/>
              <w:autoSpaceDN w:val="0"/>
              <w:spacing w:line="320" w:lineRule="exact"/>
              <w:jc w:val="center"/>
              <w:rPr>
                <w:rFonts w:ascii="游ゴシック Medium" w:eastAsia="游ゴシック Medium" w:hAnsi="游ゴシック Medium" w:cs="ＭＳ 明朝"/>
              </w:rPr>
            </w:pPr>
            <w:r w:rsidRPr="005010FF">
              <w:rPr>
                <w:rFonts w:ascii="游ゴシック Medium" w:eastAsia="游ゴシック Medium" w:hAnsi="游ゴシック Medium" w:cs="ＭＳ 明朝" w:hint="eastAsia"/>
              </w:rPr>
              <w:t>成果</w:t>
            </w:r>
          </w:p>
          <w:p w14:paraId="64FDC05F" w14:textId="77777777" w:rsidR="005010FF" w:rsidRDefault="005010FF" w:rsidP="005010FF">
            <w:pPr>
              <w:suppressAutoHyphens/>
              <w:kinsoku w:val="0"/>
              <w:autoSpaceDE w:val="0"/>
              <w:autoSpaceDN w:val="0"/>
              <w:spacing w:line="320" w:lineRule="exact"/>
              <w:jc w:val="center"/>
              <w:rPr>
                <w:rFonts w:ascii="游ゴシック Medium" w:eastAsia="游ゴシック Medium" w:hAnsi="游ゴシック Medium" w:cs="ＭＳ 明朝"/>
              </w:rPr>
            </w:pPr>
          </w:p>
          <w:p w14:paraId="5C05C2CC" w14:textId="77777777" w:rsidR="005010FF" w:rsidRDefault="005010FF" w:rsidP="005010FF">
            <w:pPr>
              <w:suppressAutoHyphens/>
              <w:kinsoku w:val="0"/>
              <w:autoSpaceDE w:val="0"/>
              <w:autoSpaceDN w:val="0"/>
              <w:spacing w:line="320" w:lineRule="exact"/>
              <w:jc w:val="center"/>
              <w:rPr>
                <w:rFonts w:ascii="游ゴシック Medium" w:eastAsia="游ゴシック Medium" w:hAnsi="游ゴシック Medium" w:cs="ＭＳ 明朝"/>
              </w:rPr>
            </w:pPr>
          </w:p>
          <w:p w14:paraId="2AD1EA5D" w14:textId="77777777" w:rsidR="005010FF" w:rsidRDefault="005010FF" w:rsidP="005010FF">
            <w:pPr>
              <w:suppressAutoHyphens/>
              <w:kinsoku w:val="0"/>
              <w:autoSpaceDE w:val="0"/>
              <w:autoSpaceDN w:val="0"/>
              <w:spacing w:line="320" w:lineRule="exact"/>
              <w:jc w:val="center"/>
              <w:rPr>
                <w:rFonts w:ascii="游ゴシック Medium" w:eastAsia="游ゴシック Medium" w:hAnsi="游ゴシック Medium" w:cs="ＭＳ 明朝"/>
              </w:rPr>
            </w:pPr>
          </w:p>
          <w:p w14:paraId="11D00D47" w14:textId="640EE772" w:rsidR="00922966" w:rsidRPr="005010FF" w:rsidRDefault="0042203C" w:rsidP="005010FF">
            <w:pPr>
              <w:suppressAutoHyphens/>
              <w:kinsoku w:val="0"/>
              <w:autoSpaceDE w:val="0"/>
              <w:autoSpaceDN w:val="0"/>
              <w:spacing w:line="320" w:lineRule="exact"/>
              <w:jc w:val="center"/>
              <w:rPr>
                <w:rFonts w:ascii="游ゴシック Medium" w:eastAsia="游ゴシック Medium" w:hAnsi="游ゴシック Medium" w:cs="ＭＳ 明朝"/>
              </w:rPr>
            </w:pPr>
            <w:r w:rsidRPr="005010FF">
              <w:rPr>
                <w:rFonts w:ascii="游ゴシック Medium" w:eastAsia="游ゴシック Medium" w:hAnsi="游ゴシック Medium" w:cs="ＭＳ 明朝" w:hint="eastAsia"/>
              </w:rPr>
              <w:t>課題</w:t>
            </w:r>
          </w:p>
          <w:p w14:paraId="69AA4191" w14:textId="041D7D05" w:rsidR="0042203C" w:rsidRPr="005010FF" w:rsidRDefault="0042203C" w:rsidP="005010FF">
            <w:pPr>
              <w:suppressAutoHyphens/>
              <w:kinsoku w:val="0"/>
              <w:autoSpaceDE w:val="0"/>
              <w:autoSpaceDN w:val="0"/>
              <w:spacing w:line="320" w:lineRule="exact"/>
              <w:jc w:val="center"/>
              <w:rPr>
                <w:rFonts w:ascii="游ゴシック Medium" w:eastAsia="游ゴシック Medium" w:hAnsi="游ゴシック Medium" w:cs="ＭＳ 明朝"/>
              </w:rPr>
            </w:pPr>
          </w:p>
          <w:p w14:paraId="7A51D8D8" w14:textId="30F8C0DE" w:rsidR="005010FF" w:rsidRPr="005010FF" w:rsidRDefault="005010FF" w:rsidP="005010FF">
            <w:pPr>
              <w:suppressAutoHyphens/>
              <w:kinsoku w:val="0"/>
              <w:autoSpaceDE w:val="0"/>
              <w:autoSpaceDN w:val="0"/>
              <w:spacing w:line="320" w:lineRule="exact"/>
              <w:jc w:val="center"/>
              <w:rPr>
                <w:rFonts w:ascii="游ゴシック Medium" w:eastAsia="游ゴシック Medium" w:hAnsi="游ゴシック Medium" w:cs="ＭＳ 明朝"/>
              </w:rPr>
            </w:pPr>
          </w:p>
          <w:p w14:paraId="520BDBCA" w14:textId="2BFBB7BD" w:rsidR="005010FF" w:rsidRPr="005010FF" w:rsidRDefault="005010FF" w:rsidP="005010FF">
            <w:pPr>
              <w:suppressAutoHyphens/>
              <w:kinsoku w:val="0"/>
              <w:autoSpaceDE w:val="0"/>
              <w:autoSpaceDN w:val="0"/>
              <w:spacing w:line="320" w:lineRule="exact"/>
              <w:jc w:val="center"/>
              <w:rPr>
                <w:rFonts w:ascii="游ゴシック Medium" w:eastAsia="游ゴシック Medium" w:hAnsi="游ゴシック Medium" w:cs="ＭＳ 明朝"/>
              </w:rPr>
            </w:pPr>
          </w:p>
          <w:p w14:paraId="1DEC2885" w14:textId="77777777" w:rsidR="005010FF" w:rsidRPr="005010FF" w:rsidRDefault="005010FF" w:rsidP="005010FF">
            <w:pPr>
              <w:suppressAutoHyphens/>
              <w:kinsoku w:val="0"/>
              <w:autoSpaceDE w:val="0"/>
              <w:autoSpaceDN w:val="0"/>
              <w:spacing w:line="320" w:lineRule="exact"/>
              <w:rPr>
                <w:rFonts w:ascii="游ゴシック Medium" w:eastAsia="游ゴシック Medium" w:hAnsi="游ゴシック Medium" w:cs="ＭＳ 明朝"/>
              </w:rPr>
            </w:pPr>
          </w:p>
          <w:p w14:paraId="67153F55" w14:textId="629456ED" w:rsidR="005010FF" w:rsidRPr="005010FF" w:rsidRDefault="00402A99" w:rsidP="005010FF">
            <w:pPr>
              <w:suppressAutoHyphens/>
              <w:kinsoku w:val="0"/>
              <w:autoSpaceDE w:val="0"/>
              <w:autoSpaceDN w:val="0"/>
              <w:spacing w:line="320" w:lineRule="exact"/>
              <w:jc w:val="center"/>
              <w:rPr>
                <w:rFonts w:cs="ＭＳ 明朝"/>
              </w:rPr>
            </w:pPr>
            <w:r w:rsidRPr="005010FF">
              <w:rPr>
                <w:rFonts w:ascii="游ゴシック Medium" w:eastAsia="游ゴシック Medium" w:hAnsi="游ゴシック Medium" w:cs="ＭＳ 明朝" w:hint="eastAsia"/>
              </w:rPr>
              <w:t>研究紀要</w:t>
            </w:r>
          </w:p>
        </w:tc>
        <w:tc>
          <w:tcPr>
            <w:tcW w:w="8363" w:type="dxa"/>
            <w:tcBorders>
              <w:top w:val="single" w:sz="4" w:space="0" w:color="000000"/>
              <w:left w:val="single" w:sz="4" w:space="0" w:color="000000"/>
              <w:bottom w:val="single" w:sz="4" w:space="0" w:color="000000"/>
              <w:right w:val="single" w:sz="4" w:space="0" w:color="000000"/>
            </w:tcBorders>
          </w:tcPr>
          <w:p w14:paraId="5F89619A" w14:textId="3A81D0A2" w:rsidR="00402A99" w:rsidRPr="0088616D" w:rsidRDefault="0054019A" w:rsidP="0042203C">
            <w:pPr>
              <w:tabs>
                <w:tab w:val="left" w:pos="5656"/>
              </w:tabs>
              <w:spacing w:line="320" w:lineRule="exact"/>
              <w:jc w:val="left"/>
              <w:rPr>
                <w:rFonts w:ascii="游ゴシック Medium" w:eastAsia="游ゴシック Medium" w:hAnsi="游ゴシック Medium"/>
                <w:b/>
                <w:bCs/>
              </w:rPr>
            </w:pPr>
            <w:r>
              <w:rPr>
                <w:rFonts w:ascii="游ゴシック Medium" w:eastAsia="游ゴシック Medium" w:hAnsi="游ゴシック Medium" w:hint="eastAsia"/>
                <w:b/>
                <w:bCs/>
              </w:rPr>
              <w:t>学習指導要領を踏まえた</w:t>
            </w:r>
            <w:r w:rsidR="00402A99" w:rsidRPr="0088616D">
              <w:rPr>
                <w:rFonts w:ascii="游ゴシック Medium" w:eastAsia="游ゴシック Medium" w:hAnsi="游ゴシック Medium" w:hint="eastAsia"/>
                <w:b/>
                <w:bCs/>
              </w:rPr>
              <w:t>学習指導計画</w:t>
            </w:r>
            <w:r w:rsidR="0088616D" w:rsidRPr="0088616D">
              <w:rPr>
                <w:rFonts w:ascii="游ゴシック Medium" w:eastAsia="游ゴシック Medium" w:hAnsi="游ゴシック Medium" w:hint="eastAsia"/>
                <w:b/>
                <w:bCs/>
              </w:rPr>
              <w:t>を蓄積</w:t>
            </w:r>
            <w:r w:rsidR="00AA5C81">
              <w:rPr>
                <w:rFonts w:ascii="游ゴシック Medium" w:eastAsia="游ゴシック Medium" w:hAnsi="游ゴシック Medium" w:hint="eastAsia"/>
                <w:b/>
                <w:bCs/>
              </w:rPr>
              <w:t>・活用</w:t>
            </w:r>
            <w:r w:rsidR="0088616D" w:rsidRPr="0088616D">
              <w:rPr>
                <w:rFonts w:ascii="游ゴシック Medium" w:eastAsia="游ゴシック Medium" w:hAnsi="游ゴシック Medium" w:hint="eastAsia"/>
                <w:b/>
                <w:bCs/>
              </w:rPr>
              <w:t>する仕組みの</w:t>
            </w:r>
            <w:r>
              <w:rPr>
                <w:rFonts w:ascii="游ゴシック Medium" w:eastAsia="游ゴシック Medium" w:hAnsi="游ゴシック Medium" w:hint="eastAsia"/>
                <w:b/>
                <w:bCs/>
              </w:rPr>
              <w:t>整備</w:t>
            </w:r>
          </w:p>
          <w:p w14:paraId="30894F1A" w14:textId="141BA30D" w:rsidR="00CF58EE" w:rsidRDefault="0054019A" w:rsidP="0088616D">
            <w:pPr>
              <w:tabs>
                <w:tab w:val="left" w:pos="5656"/>
              </w:tabs>
              <w:spacing w:line="320" w:lineRule="exact"/>
              <w:ind w:firstLineChars="100" w:firstLine="214"/>
              <w:jc w:val="left"/>
              <w:rPr>
                <w:rFonts w:ascii="游ゴシック Medium" w:eastAsia="游ゴシック Medium" w:hAnsi="游ゴシック Medium"/>
              </w:rPr>
            </w:pPr>
            <w:r>
              <w:rPr>
                <w:rFonts w:ascii="游ゴシック Medium" w:eastAsia="游ゴシック Medium" w:hAnsi="游ゴシック Medium" w:hint="eastAsia"/>
              </w:rPr>
              <w:t>三年間の研究の成果として，学習指導要領を踏まえて作成した</w:t>
            </w:r>
            <w:r w:rsidR="0088616D">
              <w:rPr>
                <w:rFonts w:ascii="游ゴシック Medium" w:eastAsia="游ゴシック Medium" w:hAnsi="游ゴシック Medium" w:hint="eastAsia"/>
              </w:rPr>
              <w:t>学習指導計画の「反省・評価」の項目まで打ち込み，次年度</w:t>
            </w:r>
            <w:r w:rsidR="00AA5C81">
              <w:rPr>
                <w:rFonts w:ascii="游ゴシック Medium" w:eastAsia="游ゴシック Medium" w:hAnsi="游ゴシック Medium" w:hint="eastAsia"/>
              </w:rPr>
              <w:t>の指導へ</w:t>
            </w:r>
            <w:r>
              <w:rPr>
                <w:rFonts w:ascii="游ゴシック Medium" w:eastAsia="游ゴシック Medium" w:hAnsi="游ゴシック Medium" w:hint="eastAsia"/>
              </w:rPr>
              <w:t>と</w:t>
            </w:r>
            <w:r w:rsidR="00AA5C81">
              <w:rPr>
                <w:rFonts w:ascii="游ゴシック Medium" w:eastAsia="游ゴシック Medium" w:hAnsi="游ゴシック Medium" w:hint="eastAsia"/>
              </w:rPr>
              <w:t>ＰＤＣＡサイクルを</w:t>
            </w:r>
            <w:r w:rsidR="0088616D">
              <w:rPr>
                <w:rFonts w:ascii="游ゴシック Medium" w:eastAsia="游ゴシック Medium" w:hAnsi="游ゴシック Medium" w:hint="eastAsia"/>
              </w:rPr>
              <w:t>繋げ</w:t>
            </w:r>
            <w:r>
              <w:rPr>
                <w:rFonts w:ascii="游ゴシック Medium" w:eastAsia="游ゴシック Medium" w:hAnsi="游ゴシック Medium" w:hint="eastAsia"/>
              </w:rPr>
              <w:t>る校内の仕組み</w:t>
            </w:r>
            <w:r w:rsidR="00CF58EE" w:rsidRPr="0042203C">
              <w:rPr>
                <w:rFonts w:ascii="游ゴシック Medium" w:eastAsia="游ゴシック Medium" w:hAnsi="游ゴシック Medium" w:hint="eastAsia"/>
              </w:rPr>
              <w:t>が</w:t>
            </w:r>
            <w:r>
              <w:rPr>
                <w:rFonts w:ascii="游ゴシック Medium" w:eastAsia="游ゴシック Medium" w:hAnsi="游ゴシック Medium" w:hint="eastAsia"/>
              </w:rPr>
              <w:t>整備</w:t>
            </w:r>
            <w:r w:rsidR="00CF58EE" w:rsidRPr="0042203C">
              <w:rPr>
                <w:rFonts w:ascii="游ゴシック Medium" w:eastAsia="游ゴシック Medium" w:hAnsi="游ゴシック Medium" w:hint="eastAsia"/>
              </w:rPr>
              <w:t>できた</w:t>
            </w:r>
            <w:r w:rsidR="0042203C">
              <w:rPr>
                <w:rFonts w:ascii="游ゴシック Medium" w:eastAsia="游ゴシック Medium" w:hAnsi="游ゴシック Medium" w:hint="eastAsia"/>
              </w:rPr>
              <w:t>。</w:t>
            </w:r>
          </w:p>
          <w:p w14:paraId="0E2F4D31" w14:textId="00537086" w:rsidR="0088616D" w:rsidRPr="0088616D" w:rsidRDefault="0088616D" w:rsidP="0088616D">
            <w:pPr>
              <w:tabs>
                <w:tab w:val="left" w:pos="5656"/>
              </w:tabs>
              <w:spacing w:line="320" w:lineRule="exact"/>
              <w:jc w:val="left"/>
              <w:rPr>
                <w:rFonts w:ascii="游ゴシック Medium" w:eastAsia="游ゴシック Medium" w:hAnsi="游ゴシック Medium"/>
                <w:b/>
                <w:bCs/>
              </w:rPr>
            </w:pPr>
            <w:r w:rsidRPr="0088616D">
              <w:rPr>
                <w:rFonts w:ascii="游ゴシック Medium" w:eastAsia="游ゴシック Medium" w:hAnsi="游ゴシック Medium" w:hint="eastAsia"/>
                <w:b/>
                <w:bCs/>
              </w:rPr>
              <w:t>「学習指導計画」を「個別の指導計画」に生か</w:t>
            </w:r>
            <w:r w:rsidR="001B1CF5">
              <w:rPr>
                <w:rFonts w:ascii="游ゴシック Medium" w:eastAsia="游ゴシック Medium" w:hAnsi="游ゴシック Medium" w:hint="eastAsia"/>
                <w:b/>
                <w:bCs/>
              </w:rPr>
              <w:t>していくことが課題</w:t>
            </w:r>
          </w:p>
          <w:p w14:paraId="630AFB8A" w14:textId="77777777" w:rsidR="0088616D" w:rsidRDefault="0088616D" w:rsidP="0088616D">
            <w:pPr>
              <w:tabs>
                <w:tab w:val="left" w:pos="5656"/>
              </w:tabs>
              <w:spacing w:line="320" w:lineRule="exact"/>
              <w:ind w:leftChars="100" w:left="428" w:hangingChars="100" w:hanging="214"/>
              <w:jc w:val="left"/>
              <w:rPr>
                <w:rFonts w:ascii="游ゴシック Medium" w:eastAsia="游ゴシック Medium" w:hAnsi="游ゴシック Medium"/>
              </w:rPr>
            </w:pPr>
            <w:r>
              <w:rPr>
                <w:rFonts w:ascii="游ゴシック Medium" w:eastAsia="游ゴシック Medium" w:hAnsi="游ゴシック Medium" w:hint="eastAsia"/>
              </w:rPr>
              <w:t>「</w:t>
            </w:r>
            <w:r w:rsidR="00CF58EE" w:rsidRPr="0042203C">
              <w:rPr>
                <w:rFonts w:ascii="游ゴシック Medium" w:eastAsia="游ゴシック Medium" w:hAnsi="游ゴシック Medium" w:hint="eastAsia"/>
              </w:rPr>
              <w:t>「学習指導計画」を「個別の指導計画」の目標設定や評価に生かすことができたか</w:t>
            </w:r>
            <w:r>
              <w:rPr>
                <w:rFonts w:ascii="游ゴシック Medium" w:eastAsia="游ゴシック Medium" w:hAnsi="游ゴシック Medium" w:hint="eastAsia"/>
              </w:rPr>
              <w:t>」</w:t>
            </w:r>
          </w:p>
          <w:p w14:paraId="2FD14CF1" w14:textId="212DAC7F" w:rsidR="00AA5C81" w:rsidRDefault="00CF58EE" w:rsidP="001B1CF5">
            <w:pPr>
              <w:tabs>
                <w:tab w:val="left" w:pos="5656"/>
              </w:tabs>
              <w:spacing w:line="320" w:lineRule="exact"/>
              <w:jc w:val="left"/>
              <w:rPr>
                <w:rFonts w:ascii="游ゴシック Medium" w:eastAsia="游ゴシック Medium" w:hAnsi="游ゴシック Medium"/>
              </w:rPr>
            </w:pPr>
            <w:r w:rsidRPr="0042203C">
              <w:rPr>
                <w:rFonts w:ascii="游ゴシック Medium" w:eastAsia="游ゴシック Medium" w:hAnsi="游ゴシック Medium" w:hint="eastAsia"/>
              </w:rPr>
              <w:t>という質問に約21％の教員が否定的な回答</w:t>
            </w:r>
            <w:r w:rsidR="001B1CF5">
              <w:rPr>
                <w:rFonts w:ascii="游ゴシック Medium" w:eastAsia="游ゴシック Medium" w:hAnsi="游ゴシック Medium" w:hint="eastAsia"/>
              </w:rPr>
              <w:t>であったことから，</w:t>
            </w:r>
            <w:r w:rsidRPr="0042203C">
              <w:rPr>
                <w:rFonts w:ascii="游ゴシック Medium" w:eastAsia="游ゴシック Medium" w:hAnsi="游ゴシック Medium" w:hint="eastAsia"/>
              </w:rPr>
              <w:t>「学習指導計画」を活用し，</w:t>
            </w:r>
            <w:r w:rsidR="00AA5C81">
              <w:rPr>
                <w:rFonts w:ascii="游ゴシック Medium" w:eastAsia="游ゴシック Medium" w:hAnsi="游ゴシック Medium" w:hint="eastAsia"/>
              </w:rPr>
              <w:t>「</w:t>
            </w:r>
            <w:r w:rsidRPr="0042203C">
              <w:rPr>
                <w:rFonts w:ascii="游ゴシック Medium" w:eastAsia="游ゴシック Medium" w:hAnsi="游ゴシック Medium" w:hint="eastAsia"/>
              </w:rPr>
              <w:t>個別の指導計画</w:t>
            </w:r>
            <w:r w:rsidR="00AA5C81">
              <w:rPr>
                <w:rFonts w:ascii="游ゴシック Medium" w:eastAsia="游ゴシック Medium" w:hAnsi="游ゴシック Medium" w:hint="eastAsia"/>
              </w:rPr>
              <w:t>」</w:t>
            </w:r>
            <w:r w:rsidRPr="0042203C">
              <w:rPr>
                <w:rFonts w:ascii="游ゴシック Medium" w:eastAsia="游ゴシック Medium" w:hAnsi="游ゴシック Medium" w:hint="eastAsia"/>
              </w:rPr>
              <w:t>の目標設定や評価にどのように生かしていくのかについて共通理解を図る</w:t>
            </w:r>
            <w:r w:rsidR="001B1CF5">
              <w:rPr>
                <w:rFonts w:ascii="游ゴシック Medium" w:eastAsia="游ゴシック Medium" w:hAnsi="游ゴシック Medium" w:hint="eastAsia"/>
              </w:rPr>
              <w:t>ことが</w:t>
            </w:r>
            <w:r w:rsidR="0054019A">
              <w:rPr>
                <w:rFonts w:ascii="游ゴシック Medium" w:eastAsia="游ゴシック Medium" w:hAnsi="游ゴシック Medium" w:hint="eastAsia"/>
              </w:rPr>
              <w:t>今後の</w:t>
            </w:r>
            <w:r w:rsidR="001B1CF5">
              <w:rPr>
                <w:rFonts w:ascii="游ゴシック Medium" w:eastAsia="游ゴシック Medium" w:hAnsi="游ゴシック Medium" w:hint="eastAsia"/>
              </w:rPr>
              <w:t>課題として残った</w:t>
            </w:r>
            <w:r w:rsidR="0042203C">
              <w:rPr>
                <w:rFonts w:ascii="游ゴシック Medium" w:eastAsia="游ゴシック Medium" w:hAnsi="游ゴシック Medium" w:hint="eastAsia"/>
              </w:rPr>
              <w:t>。</w:t>
            </w:r>
          </w:p>
          <w:p w14:paraId="4504D141" w14:textId="30B2AF4F" w:rsidR="009F22F0" w:rsidRPr="009F22F0" w:rsidRDefault="009F22F0" w:rsidP="009F22F0">
            <w:pPr>
              <w:spacing w:line="320" w:lineRule="exact"/>
              <w:rPr>
                <w:rFonts w:ascii="游ゴシック Medium" w:eastAsia="游ゴシック Medium" w:hAnsi="游ゴシック Medium"/>
              </w:rPr>
            </w:pPr>
            <w:r w:rsidRPr="009F22F0">
              <w:rPr>
                <w:rFonts w:ascii="游ゴシック Medium" w:eastAsia="游ゴシック Medium" w:hAnsi="游ゴシック Medium" w:hint="eastAsia"/>
                <w:b/>
                <w:bCs/>
              </w:rPr>
              <w:t>研究紀要のスリム化</w:t>
            </w:r>
            <w:r w:rsidRPr="009F22F0">
              <w:rPr>
                <w:rFonts w:ascii="游ゴシック Medium" w:eastAsia="游ゴシック Medium" w:hAnsi="游ゴシック Medium" w:hint="eastAsia"/>
              </w:rPr>
              <w:t>（</w:t>
            </w:r>
            <w:r>
              <w:rPr>
                <w:rFonts w:ascii="游ゴシック Medium" w:eastAsia="游ゴシック Medium" w:hAnsi="游ゴシック Medium" w:hint="eastAsia"/>
              </w:rPr>
              <w:t>1</w:t>
            </w:r>
            <w:r>
              <w:rPr>
                <w:rFonts w:ascii="游ゴシック Medium" w:eastAsia="游ゴシック Medium" w:hAnsi="游ゴシック Medium"/>
              </w:rPr>
              <w:t>0</w:t>
            </w:r>
            <w:r w:rsidRPr="009F22F0">
              <w:rPr>
                <w:rFonts w:ascii="游ゴシック Medium" w:eastAsia="游ゴシック Medium" w:hAnsi="游ゴシック Medium" w:hint="eastAsia"/>
              </w:rPr>
              <w:t>分の１</w:t>
            </w:r>
            <w:r>
              <w:rPr>
                <w:rFonts w:ascii="游ゴシック Medium" w:eastAsia="游ゴシック Medium" w:hAnsi="游ゴシック Medium" w:hint="eastAsia"/>
              </w:rPr>
              <w:t>の厚みへ</w:t>
            </w:r>
            <w:r w:rsidRPr="009F22F0">
              <w:rPr>
                <w:rFonts w:ascii="游ゴシック Medium" w:eastAsia="游ゴシック Medium" w:hAnsi="游ゴシック Medium" w:hint="eastAsia"/>
              </w:rPr>
              <w:t>）</w:t>
            </w:r>
          </w:p>
          <w:p w14:paraId="352B8256" w14:textId="42011B05" w:rsidR="00590F20" w:rsidRPr="001B1CF5" w:rsidRDefault="001B1CF5" w:rsidP="001B1CF5">
            <w:pPr>
              <w:spacing w:line="320" w:lineRule="exact"/>
              <w:ind w:firstLineChars="100" w:firstLine="214"/>
              <w:rPr>
                <w:rFonts w:ascii="游ゴシック Medium" w:eastAsia="游ゴシック Medium" w:hAnsi="游ゴシック Medium"/>
              </w:rPr>
            </w:pPr>
            <w:r>
              <w:rPr>
                <w:rFonts w:ascii="游ゴシック Medium" w:eastAsia="游ゴシック Medium" w:hAnsi="游ゴシック Medium" w:hint="eastAsia"/>
              </w:rPr>
              <w:t>今年度発行の研究紀要「なとり」</w:t>
            </w:r>
            <w:r w:rsidRPr="00590F20">
              <w:rPr>
                <w:rFonts w:ascii="游ゴシック Medium" w:eastAsia="游ゴシック Medium" w:hAnsi="游ゴシック Medium" w:hint="eastAsia"/>
              </w:rPr>
              <w:t>第</w:t>
            </w:r>
            <w:r>
              <w:rPr>
                <w:rFonts w:ascii="游ゴシック Medium" w:eastAsia="游ゴシック Medium" w:hAnsi="游ゴシック Medium" w:hint="eastAsia"/>
              </w:rPr>
              <w:t>3</w:t>
            </w:r>
            <w:r>
              <w:rPr>
                <w:rFonts w:ascii="游ゴシック Medium" w:eastAsia="游ゴシック Medium" w:hAnsi="游ゴシック Medium"/>
              </w:rPr>
              <w:t>5</w:t>
            </w:r>
            <w:r w:rsidRPr="00590F20">
              <w:rPr>
                <w:rFonts w:ascii="游ゴシック Medium" w:eastAsia="游ゴシック Medium" w:hAnsi="游ゴシック Medium" w:hint="eastAsia"/>
              </w:rPr>
              <w:t>集から</w:t>
            </w:r>
            <w:r>
              <w:rPr>
                <w:rFonts w:ascii="游ゴシック Medium" w:eastAsia="游ゴシック Medium" w:hAnsi="游ゴシック Medium" w:hint="eastAsia"/>
              </w:rPr>
              <w:t>，これまで約180ページあった冊子を約1</w:t>
            </w:r>
            <w:r>
              <w:rPr>
                <w:rFonts w:ascii="游ゴシック Medium" w:eastAsia="游ゴシック Medium" w:hAnsi="游ゴシック Medium"/>
              </w:rPr>
              <w:t>8</w:t>
            </w:r>
            <w:r>
              <w:rPr>
                <w:rFonts w:ascii="游ゴシック Medium" w:eastAsia="游ゴシック Medium" w:hAnsi="游ゴシック Medium" w:hint="eastAsia"/>
              </w:rPr>
              <w:t>ページ程度</w:t>
            </w:r>
            <w:r w:rsidR="00AA5C81">
              <w:rPr>
                <w:rFonts w:ascii="游ゴシック Medium" w:eastAsia="游ゴシック Medium" w:hAnsi="游ゴシック Medium" w:hint="eastAsia"/>
              </w:rPr>
              <w:t>へ</w:t>
            </w:r>
            <w:r w:rsidR="0054019A">
              <w:rPr>
                <w:rFonts w:ascii="游ゴシック Medium" w:eastAsia="游ゴシック Medium" w:hAnsi="游ゴシック Medium" w:hint="eastAsia"/>
              </w:rPr>
              <w:t>と</w:t>
            </w:r>
            <w:r>
              <w:rPr>
                <w:rFonts w:ascii="游ゴシック Medium" w:eastAsia="游ゴシック Medium" w:hAnsi="游ゴシック Medium" w:hint="eastAsia"/>
              </w:rPr>
              <w:t>スリム化</w:t>
            </w:r>
            <w:r w:rsidR="00AA5C81">
              <w:rPr>
                <w:rFonts w:ascii="游ゴシック Medium" w:eastAsia="游ゴシック Medium" w:hAnsi="游ゴシック Medium" w:hint="eastAsia"/>
              </w:rPr>
              <w:t>を図った。パンフレットのような構成で，</w:t>
            </w:r>
            <w:r w:rsidRPr="00590F20">
              <w:rPr>
                <w:rFonts w:ascii="游ゴシック Medium" w:eastAsia="游ゴシック Medium" w:hAnsi="游ゴシック Medium" w:hint="eastAsia"/>
              </w:rPr>
              <w:t>読み手の認知負荷を低減し，研究の概要が一目で分かる工夫を加えた。授業研究で活用した学習指導案など</w:t>
            </w:r>
            <w:r w:rsidR="0054019A">
              <w:rPr>
                <w:rFonts w:ascii="游ゴシック Medium" w:eastAsia="游ゴシック Medium" w:hAnsi="游ゴシック Medium" w:hint="eastAsia"/>
              </w:rPr>
              <w:t>の資料</w:t>
            </w:r>
            <w:r w:rsidRPr="00590F20">
              <w:rPr>
                <w:rFonts w:ascii="游ゴシック Medium" w:eastAsia="游ゴシック Medium" w:hAnsi="游ゴシック Medium" w:hint="eastAsia"/>
              </w:rPr>
              <w:t>は</w:t>
            </w:r>
            <w:r w:rsidR="0054019A">
              <w:rPr>
                <w:rFonts w:ascii="游ゴシック Medium" w:eastAsia="游ゴシック Medium" w:hAnsi="游ゴシック Medium" w:hint="eastAsia"/>
              </w:rPr>
              <w:t>，</w:t>
            </w:r>
            <w:r w:rsidRPr="00590F20">
              <w:rPr>
                <w:rFonts w:ascii="游ゴシック Medium" w:eastAsia="游ゴシック Medium" w:hAnsi="游ゴシック Medium" w:hint="eastAsia"/>
              </w:rPr>
              <w:t>これまでどおり</w:t>
            </w:r>
            <w:r w:rsidR="00AA5C81" w:rsidRPr="00590F20">
              <w:rPr>
                <w:rFonts w:ascii="游ゴシック Medium" w:eastAsia="游ゴシック Medium" w:hAnsi="游ゴシック Medium" w:hint="eastAsia"/>
              </w:rPr>
              <w:t>コンパクトディスク（CD）</w:t>
            </w:r>
            <w:r w:rsidRPr="00590F20">
              <w:rPr>
                <w:rFonts w:ascii="游ゴシック Medium" w:eastAsia="游ゴシック Medium" w:hAnsi="游ゴシック Medium" w:hint="eastAsia"/>
              </w:rPr>
              <w:t>で</w:t>
            </w:r>
            <w:r w:rsidR="0054019A">
              <w:rPr>
                <w:rFonts w:ascii="游ゴシック Medium" w:eastAsia="游ゴシック Medium" w:hAnsi="游ゴシック Medium" w:hint="eastAsia"/>
              </w:rPr>
              <w:t>閲覧する形をとった</w:t>
            </w:r>
            <w:r w:rsidRPr="00590F20">
              <w:rPr>
                <w:rFonts w:ascii="游ゴシック Medium" w:eastAsia="游ゴシック Medium" w:hAnsi="游ゴシック Medium" w:hint="eastAsia"/>
              </w:rPr>
              <w:t>。</w:t>
            </w:r>
            <w:r w:rsidR="0054019A">
              <w:rPr>
                <w:rFonts w:ascii="游ゴシック Medium" w:eastAsia="游ゴシック Medium" w:hAnsi="游ゴシック Medium" w:hint="eastAsia"/>
              </w:rPr>
              <w:t>県内特別支援学校及び名取市内小中学校等に</w:t>
            </w:r>
            <w:r w:rsidR="005010FF">
              <w:rPr>
                <w:rFonts w:ascii="游ゴシック Medium" w:eastAsia="游ゴシック Medium" w:hAnsi="游ゴシック Medium" w:hint="eastAsia"/>
              </w:rPr>
              <w:t>３月末に</w:t>
            </w:r>
            <w:r w:rsidR="0054019A">
              <w:rPr>
                <w:rFonts w:ascii="游ゴシック Medium" w:eastAsia="游ゴシック Medium" w:hAnsi="游ゴシック Medium" w:hint="eastAsia"/>
              </w:rPr>
              <w:t>配付</w:t>
            </w:r>
            <w:r w:rsidR="005010FF">
              <w:rPr>
                <w:rFonts w:ascii="游ゴシック Medium" w:eastAsia="游ゴシック Medium" w:hAnsi="游ゴシック Medium" w:hint="eastAsia"/>
              </w:rPr>
              <w:t>予定。</w:t>
            </w:r>
          </w:p>
        </w:tc>
      </w:tr>
    </w:tbl>
    <w:p w14:paraId="1FBD87C5" w14:textId="3231209D" w:rsidR="00922966" w:rsidRPr="00525CA5" w:rsidRDefault="00922966">
      <w:pPr>
        <w:adjustRightInd/>
        <w:rPr>
          <w:rFonts w:ascii="ＭＳ 明朝"/>
          <w:spacing w:val="2"/>
          <w:sz w:val="18"/>
          <w:szCs w:val="18"/>
        </w:rPr>
      </w:pPr>
    </w:p>
    <w:sectPr w:rsidR="00922966" w:rsidRPr="00525CA5" w:rsidSect="00C87358">
      <w:headerReference w:type="default" r:id="rId6"/>
      <w:footerReference w:type="default" r:id="rId7"/>
      <w:type w:val="continuous"/>
      <w:pgSz w:w="11906" w:h="16838"/>
      <w:pgMar w:top="1418" w:right="1134" w:bottom="1418" w:left="1134" w:header="720" w:footer="720" w:gutter="0"/>
      <w:pgNumType w:start="1"/>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8852" w14:textId="77777777" w:rsidR="001E5453" w:rsidRDefault="001E5453">
      <w:r>
        <w:separator/>
      </w:r>
    </w:p>
  </w:endnote>
  <w:endnote w:type="continuationSeparator" w:id="0">
    <w:p w14:paraId="52E618EF" w14:textId="77777777" w:rsidR="001E5453" w:rsidRDefault="001E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3332" w14:textId="77777777" w:rsidR="00922966" w:rsidRDefault="0092296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CFE0" w14:textId="77777777" w:rsidR="001E5453" w:rsidRDefault="001E5453">
      <w:r>
        <w:rPr>
          <w:rFonts w:ascii="ＭＳ 明朝"/>
          <w:color w:val="auto"/>
          <w:sz w:val="2"/>
          <w:szCs w:val="2"/>
        </w:rPr>
        <w:continuationSeparator/>
      </w:r>
    </w:p>
  </w:footnote>
  <w:footnote w:type="continuationSeparator" w:id="0">
    <w:p w14:paraId="7F69F733" w14:textId="77777777" w:rsidR="001E5453" w:rsidRDefault="001E5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DA6E" w14:textId="77777777" w:rsidR="009825DE" w:rsidRDefault="009825DE">
    <w:pPr>
      <w:pStyle w:val="a3"/>
    </w:pPr>
  </w:p>
  <w:p w14:paraId="1AD08DB9" w14:textId="77777777" w:rsidR="00922966" w:rsidRPr="009825DE" w:rsidRDefault="009825DE">
    <w:pPr>
      <w:overflowPunct/>
      <w:autoSpaceDE w:val="0"/>
      <w:autoSpaceDN w:val="0"/>
      <w:jc w:val="left"/>
      <w:textAlignment w:val="auto"/>
      <w:rPr>
        <w:rFonts w:ascii="ＭＳ 明朝"/>
        <w:color w:val="auto"/>
        <w:sz w:val="16"/>
        <w:szCs w:val="16"/>
      </w:rPr>
    </w:pPr>
    <w:r w:rsidRPr="009825DE">
      <w:rPr>
        <w:rFonts w:ascii="ＭＳ 明朝" w:hint="eastAsia"/>
        <w:color w:val="auto"/>
        <w:sz w:val="16"/>
        <w:szCs w:val="16"/>
      </w:rPr>
      <w:t>（</w:t>
    </w:r>
    <w:r w:rsidRPr="009825DE">
      <w:rPr>
        <w:rFonts w:ascii="ＭＳ 明朝" w:hint="eastAsia"/>
        <w:color w:val="auto"/>
        <w:sz w:val="16"/>
        <w:szCs w:val="16"/>
      </w:rPr>
      <w:t>支援学校研究報告様式）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7F"/>
    <w:rsid w:val="000576E0"/>
    <w:rsid w:val="000B460A"/>
    <w:rsid w:val="00131396"/>
    <w:rsid w:val="00180954"/>
    <w:rsid w:val="001B1CF5"/>
    <w:rsid w:val="001C731C"/>
    <w:rsid w:val="001D2DCD"/>
    <w:rsid w:val="001D7B11"/>
    <w:rsid w:val="001E5453"/>
    <w:rsid w:val="0033474C"/>
    <w:rsid w:val="003361AD"/>
    <w:rsid w:val="003449BB"/>
    <w:rsid w:val="003B27AF"/>
    <w:rsid w:val="003D4E77"/>
    <w:rsid w:val="003E2AAA"/>
    <w:rsid w:val="00402A99"/>
    <w:rsid w:val="00406095"/>
    <w:rsid w:val="0042203C"/>
    <w:rsid w:val="005010FF"/>
    <w:rsid w:val="00517663"/>
    <w:rsid w:val="00524099"/>
    <w:rsid w:val="00525CA5"/>
    <w:rsid w:val="0054019A"/>
    <w:rsid w:val="00590F20"/>
    <w:rsid w:val="005F7B76"/>
    <w:rsid w:val="006D4640"/>
    <w:rsid w:val="00717CFE"/>
    <w:rsid w:val="007240AC"/>
    <w:rsid w:val="00770E9E"/>
    <w:rsid w:val="007979E7"/>
    <w:rsid w:val="0082113D"/>
    <w:rsid w:val="008605C8"/>
    <w:rsid w:val="0088616D"/>
    <w:rsid w:val="008A7D6F"/>
    <w:rsid w:val="008B7EC2"/>
    <w:rsid w:val="00922966"/>
    <w:rsid w:val="00966169"/>
    <w:rsid w:val="009825DE"/>
    <w:rsid w:val="009F22F0"/>
    <w:rsid w:val="00AA5C81"/>
    <w:rsid w:val="00AF1E03"/>
    <w:rsid w:val="00B0478E"/>
    <w:rsid w:val="00BC6E35"/>
    <w:rsid w:val="00BF5D8C"/>
    <w:rsid w:val="00C545DD"/>
    <w:rsid w:val="00C57A4C"/>
    <w:rsid w:val="00C87358"/>
    <w:rsid w:val="00C93A9A"/>
    <w:rsid w:val="00CF58EE"/>
    <w:rsid w:val="00D45D03"/>
    <w:rsid w:val="00DE7F6B"/>
    <w:rsid w:val="00F20DAA"/>
    <w:rsid w:val="00F442C1"/>
    <w:rsid w:val="00F7201E"/>
    <w:rsid w:val="00F955CB"/>
    <w:rsid w:val="00FC66F6"/>
    <w:rsid w:val="00FF0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D6F2778"/>
  <w15:docId w15:val="{C7B0F269-0857-4285-B811-6FD73E51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AAA"/>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113D"/>
    <w:pPr>
      <w:tabs>
        <w:tab w:val="center" w:pos="4252"/>
        <w:tab w:val="right" w:pos="8504"/>
      </w:tabs>
      <w:snapToGrid w:val="0"/>
    </w:pPr>
  </w:style>
  <w:style w:type="paragraph" w:styleId="a5">
    <w:name w:val="footer"/>
    <w:basedOn w:val="a"/>
    <w:rsid w:val="0082113D"/>
    <w:pPr>
      <w:tabs>
        <w:tab w:val="center" w:pos="4252"/>
        <w:tab w:val="right" w:pos="8504"/>
      </w:tabs>
      <w:snapToGrid w:val="0"/>
    </w:pPr>
  </w:style>
  <w:style w:type="character" w:customStyle="1" w:styleId="a4">
    <w:name w:val="ヘッダー (文字)"/>
    <w:basedOn w:val="a0"/>
    <w:link w:val="a3"/>
    <w:uiPriority w:val="99"/>
    <w:rsid w:val="009825DE"/>
    <w:rPr>
      <w:color w:val="000000"/>
      <w:sz w:val="21"/>
      <w:szCs w:val="21"/>
    </w:rPr>
  </w:style>
  <w:style w:type="paragraph" w:styleId="a6">
    <w:name w:val="Balloon Text"/>
    <w:basedOn w:val="a"/>
    <w:link w:val="a7"/>
    <w:rsid w:val="009825DE"/>
    <w:rPr>
      <w:rFonts w:asciiTheme="majorHAnsi" w:eastAsiaTheme="majorEastAsia" w:hAnsiTheme="majorHAnsi" w:cstheme="majorBidi"/>
      <w:sz w:val="18"/>
      <w:szCs w:val="18"/>
    </w:rPr>
  </w:style>
  <w:style w:type="character" w:customStyle="1" w:styleId="a7">
    <w:name w:val="吹き出し (文字)"/>
    <w:basedOn w:val="a0"/>
    <w:link w:val="a6"/>
    <w:rsid w:val="009825DE"/>
    <w:rPr>
      <w:rFonts w:asciiTheme="majorHAnsi" w:eastAsiaTheme="majorEastAsia" w:hAnsiTheme="majorHAnsi" w:cstheme="majorBidi"/>
      <w:color w:val="000000"/>
      <w:sz w:val="18"/>
      <w:szCs w:val="18"/>
    </w:rPr>
  </w:style>
  <w:style w:type="table" w:styleId="a8">
    <w:name w:val="Table Grid"/>
    <w:basedOn w:val="a1"/>
    <w:uiPriority w:val="39"/>
    <w:rsid w:val="001D2DC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58897">
      <w:bodyDiv w:val="1"/>
      <w:marLeft w:val="0"/>
      <w:marRight w:val="0"/>
      <w:marTop w:val="0"/>
      <w:marBottom w:val="0"/>
      <w:divBdr>
        <w:top w:val="none" w:sz="0" w:space="0" w:color="auto"/>
        <w:left w:val="none" w:sz="0" w:space="0" w:color="auto"/>
        <w:bottom w:val="none" w:sz="0" w:space="0" w:color="auto"/>
        <w:right w:val="none" w:sz="0" w:space="0" w:color="auto"/>
      </w:divBdr>
    </w:div>
    <w:div w:id="632831621">
      <w:bodyDiv w:val="1"/>
      <w:marLeft w:val="0"/>
      <w:marRight w:val="0"/>
      <w:marTop w:val="0"/>
      <w:marBottom w:val="0"/>
      <w:divBdr>
        <w:top w:val="none" w:sz="0" w:space="0" w:color="auto"/>
        <w:left w:val="none" w:sz="0" w:space="0" w:color="auto"/>
        <w:bottom w:val="none" w:sz="0" w:space="0" w:color="auto"/>
        <w:right w:val="none" w:sz="0" w:space="0" w:color="auto"/>
      </w:divBdr>
    </w:div>
    <w:div w:id="790629205">
      <w:bodyDiv w:val="1"/>
      <w:marLeft w:val="0"/>
      <w:marRight w:val="0"/>
      <w:marTop w:val="0"/>
      <w:marBottom w:val="0"/>
      <w:divBdr>
        <w:top w:val="none" w:sz="0" w:space="0" w:color="auto"/>
        <w:left w:val="none" w:sz="0" w:space="0" w:color="auto"/>
        <w:bottom w:val="none" w:sz="0" w:space="0" w:color="auto"/>
        <w:right w:val="none" w:sz="0" w:space="0" w:color="auto"/>
      </w:divBdr>
    </w:div>
    <w:div w:id="1322780635">
      <w:bodyDiv w:val="1"/>
      <w:marLeft w:val="0"/>
      <w:marRight w:val="0"/>
      <w:marTop w:val="0"/>
      <w:marBottom w:val="0"/>
      <w:divBdr>
        <w:top w:val="none" w:sz="0" w:space="0" w:color="auto"/>
        <w:left w:val="none" w:sz="0" w:space="0" w:color="auto"/>
        <w:bottom w:val="none" w:sz="0" w:space="0" w:color="auto"/>
        <w:right w:val="none" w:sz="0" w:space="0" w:color="auto"/>
      </w:divBdr>
    </w:div>
    <w:div w:id="1595823817">
      <w:bodyDiv w:val="1"/>
      <w:marLeft w:val="0"/>
      <w:marRight w:val="0"/>
      <w:marTop w:val="0"/>
      <w:marBottom w:val="0"/>
      <w:divBdr>
        <w:top w:val="none" w:sz="0" w:space="0" w:color="auto"/>
        <w:left w:val="none" w:sz="0" w:space="0" w:color="auto"/>
        <w:bottom w:val="none" w:sz="0" w:space="0" w:color="auto"/>
        <w:right w:val="none" w:sz="0" w:space="0" w:color="auto"/>
      </w:divBdr>
    </w:div>
    <w:div w:id="1710908860">
      <w:bodyDiv w:val="1"/>
      <w:marLeft w:val="0"/>
      <w:marRight w:val="0"/>
      <w:marTop w:val="0"/>
      <w:marBottom w:val="0"/>
      <w:divBdr>
        <w:top w:val="none" w:sz="0" w:space="0" w:color="auto"/>
        <w:left w:val="none" w:sz="0" w:space="0" w:color="auto"/>
        <w:bottom w:val="none" w:sz="0" w:space="0" w:color="auto"/>
        <w:right w:val="none" w:sz="0" w:space="0" w:color="auto"/>
      </w:divBdr>
    </w:div>
    <w:div w:id="20540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1183</Words>
  <Characters>92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　　　　　　　）地区活動報告　～平成２１年１月末現在～</vt:lpstr>
      <vt:lpstr>平成２０年度　　（　　　　　　　）地区活動報告　～平成２１年１月末現在～</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　　　　　　　）地区活動報告　～平成２１年１月末現在～</dc:title>
  <dc:creator>庄子 信広</dc:creator>
  <cp:lastModifiedBy>後藤 麻理絵</cp:lastModifiedBy>
  <cp:revision>3</cp:revision>
  <cp:lastPrinted>2023-01-11T02:13:00Z</cp:lastPrinted>
  <dcterms:created xsi:type="dcterms:W3CDTF">2023-01-13T06:02:00Z</dcterms:created>
  <dcterms:modified xsi:type="dcterms:W3CDTF">2023-03-09T01:05:00Z</dcterms:modified>
</cp:coreProperties>
</file>