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6025" w14:textId="03CF5178" w:rsidR="00922966" w:rsidRDefault="007979E7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</w:rPr>
        <w:t>令和４</w:t>
      </w:r>
      <w:r w:rsidR="00B0478E">
        <w:rPr>
          <w:rFonts w:ascii="ＭＳ 明朝" w:eastAsia="ＭＳ ゴシック" w:cs="ＭＳ ゴシック" w:hint="eastAsia"/>
        </w:rPr>
        <w:t xml:space="preserve">年度　　</w:t>
      </w:r>
      <w:r w:rsidR="0036632E">
        <w:rPr>
          <w:rFonts w:ascii="ＭＳ 明朝" w:eastAsia="ＭＳ ゴシック" w:cs="ＭＳ ゴシック" w:hint="eastAsia"/>
        </w:rPr>
        <w:t>西多賀支援</w:t>
      </w:r>
      <w:r w:rsidR="00B0478E">
        <w:rPr>
          <w:rFonts w:ascii="ＭＳ 明朝" w:eastAsia="ＭＳ ゴシック" w:cs="ＭＳ ゴシック" w:hint="eastAsia"/>
        </w:rPr>
        <w:t>学校の</w:t>
      </w:r>
      <w:r w:rsidR="005F7B76">
        <w:rPr>
          <w:rFonts w:ascii="ＭＳ 明朝" w:eastAsia="ＭＳ ゴシック" w:cs="ＭＳ ゴシック" w:hint="eastAsia"/>
        </w:rPr>
        <w:t>研究概要　～令和</w:t>
      </w:r>
      <w:r>
        <w:rPr>
          <w:rFonts w:ascii="ＭＳ 明朝" w:eastAsia="ＭＳ ゴシック" w:cs="ＭＳ ゴシック" w:hint="eastAsia"/>
        </w:rPr>
        <w:t>５</w:t>
      </w:r>
      <w:r w:rsidR="000576E0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65EC2E33" w14:textId="77777777" w:rsidR="00922966" w:rsidRPr="003D4E77" w:rsidRDefault="00922966">
      <w:pPr>
        <w:adjustRightInd/>
        <w:rPr>
          <w:rFonts w:ascii="ＭＳ 明朝"/>
          <w:spacing w:val="2"/>
        </w:rPr>
      </w:pPr>
    </w:p>
    <w:p w14:paraId="30B554A9" w14:textId="010B5A59" w:rsidR="00922966" w:rsidRDefault="0092296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</w:t>
      </w:r>
      <w:r w:rsidR="0036632E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運営委員氏名（　</w:t>
      </w:r>
      <w:r w:rsidR="0036632E">
        <w:rPr>
          <w:rFonts w:cs="ＭＳ 明朝" w:hint="eastAsia"/>
        </w:rPr>
        <w:t>熊谷　江津子</w:t>
      </w:r>
      <w:r>
        <w:rPr>
          <w:rFonts w:cs="ＭＳ 明朝" w:hint="eastAsia"/>
        </w:rPr>
        <w:t xml:space="preserve">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7710"/>
      </w:tblGrid>
      <w:tr w:rsidR="00922966" w14:paraId="7995B8D3" w14:textId="77777777" w:rsidTr="0036632E">
        <w:trPr>
          <w:trHeight w:val="10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DB41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研究テーマ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1E4A0" w14:textId="35C3BDDF" w:rsidR="0036632E" w:rsidRPr="0036632E" w:rsidRDefault="0036632E" w:rsidP="0036632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一人一人の教育的ニーズに応じた支援を目指して</w:t>
            </w:r>
          </w:p>
          <w:p w14:paraId="6C72578D" w14:textId="159DEB0C" w:rsidR="0036632E" w:rsidRPr="0036632E" w:rsidRDefault="0036632E" w:rsidP="0036632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2"/>
                <w:szCs w:val="22"/>
              </w:rPr>
            </w:pPr>
            <w:r w:rsidRPr="0036632E">
              <w:rPr>
                <w:rFonts w:ascii="ＭＳ 明朝" w:hint="eastAsia"/>
                <w:color w:val="auto"/>
                <w:sz w:val="22"/>
                <w:szCs w:val="22"/>
              </w:rPr>
              <w:t>～個別の指導計画を生かした事例研究を通して～（３年計画の３年次）</w:t>
            </w:r>
          </w:p>
        </w:tc>
      </w:tr>
      <w:tr w:rsidR="00922966" w14:paraId="6B2051D5" w14:textId="77777777" w:rsidTr="0036632E">
        <w:trPr>
          <w:trHeight w:val="10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0798C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研究目標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EA1A0" w14:textId="77777777" w:rsidR="0036632E" w:rsidRDefault="0036632E" w:rsidP="0036632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児童生徒一人一人の教育的ニーズに沿った授業実践，事例研究等の</w:t>
            </w:r>
          </w:p>
          <w:p w14:paraId="61A3FCA6" w14:textId="29FB8C48" w:rsidR="00922966" w:rsidRDefault="0036632E" w:rsidP="0036632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個別の研究をとおして，個に応じたより適切な指導の充実を目指す。</w:t>
            </w:r>
          </w:p>
        </w:tc>
      </w:tr>
      <w:tr w:rsidR="00922966" w14:paraId="47968740" w14:textId="77777777" w:rsidTr="009C5CFE">
        <w:trPr>
          <w:trHeight w:val="531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036F0" w14:textId="6E4C4D0E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研究内容・方法</w:t>
            </w:r>
          </w:p>
          <w:p w14:paraId="0778780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研究計画等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5F05B" w14:textId="77777777" w:rsidR="00221937" w:rsidRDefault="00F06EB0" w:rsidP="00F06EB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4" w:hangingChars="100" w:hanging="21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54D6BF5" wp14:editId="45322AB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78740</wp:posOffset>
                  </wp:positionV>
                  <wp:extent cx="4810125" cy="239077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3443" t="25608" r="12106" b="7741"/>
                          <a:stretch/>
                        </pic:blipFill>
                        <pic:spPr bwMode="auto">
                          <a:xfrm>
                            <a:off x="0" y="0"/>
                            <a:ext cx="4810125" cy="239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BAC49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0F39AEDC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1FE00031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5465577F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2E91D926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5567B52F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0EF3D7D2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373942AF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225709A2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6731620F" w14:textId="77777777" w:rsidR="00116121" w:rsidRPr="00116121" w:rsidRDefault="00116121" w:rsidP="00116121">
            <w:pPr>
              <w:rPr>
                <w:rFonts w:ascii="ＭＳ 明朝"/>
                <w:sz w:val="24"/>
                <w:szCs w:val="24"/>
              </w:rPr>
            </w:pPr>
          </w:p>
          <w:p w14:paraId="4B2CC65B" w14:textId="46DA74C7" w:rsidR="00116121" w:rsidRDefault="00C8722A" w:rsidP="00116121">
            <w:pPr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69942A" wp14:editId="4719E10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80010</wp:posOffset>
                      </wp:positionV>
                      <wp:extent cx="4866640" cy="107950"/>
                      <wp:effectExtent l="3175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66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43696" id="Rectangle 2" o:spid="_x0000_s1026" style="position:absolute;left:0;text-align:left;margin-left:-1.25pt;margin-top:6.3pt;width:383.2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8O/wEAAOoDAAAOAAAAZHJzL2Uyb0RvYy54bWysU8Fu2zAMvQ/YPwi6L7aDNE2MOEWRosOA&#10;bivQ9QMUWbaFyaJGKXGyrx8lJ2mw3ob5IEik9fj4+LS6O/SG7RV6DbbixSTnTFkJtbZtxV9/PH5a&#10;cOaDsLUwYFXFj8rzu/XHD6vBlWoKHZhaISMQ68vBVbwLwZVZ5mWneuEn4JSlZAPYi0BHbLMaxUDo&#10;vcmmeT7PBsDaIUjlPUUfxiRfJ/ymUTJ8bxqvAjMVJ24hrZjWbVyz9UqULQrXaXmiIf6BRS+0paIX&#10;qAcRBNuhfgfVa4ngoQkTCX0GTaOlSj1QN0X+VzcvnXAq9ULieHeRyf8/WPlt/+KeMVL37gnkT88s&#10;bDphW3WPCEOnRE3liihUNjhfXi7Eg6erbDt8hZpGK3YBkgaHBvsISN2xQ5L6eJFaHQKTFJwt5vP5&#10;jCYiKVfkt8ubNItMlOfbDn34rKBncVNxpFEmdLF/8iGyEeX5l8QejK4ftTHpEO2jNgbZXtDgt22R&#10;rppdT1THWJHHb5w/xcklY/xMIzkwQqRK/hrd2FjDQqw2EomRpE4UJHrPl1uojyQOwmg5eiK06QB/&#10;czaQ3Sruf+0EKs7MF0sC386myxvyZzosFktSBq8T26uEsJKAKh44G7ebMDp651C3HdUZ27VwTyNp&#10;dFLrjdOJKhkqtXYyf3Ts9Tn99fZE138AAAD//wMAUEsDBBQABgAIAAAAIQDKqz/f4AAAAAgBAAAP&#10;AAAAZHJzL2Rvd25yZXYueG1sTI/NTsMwEITvSH0Haytxa50EEWiIUyH+BEgcaEHi6MTbJG28jmKn&#10;DW/PcoLj7Ixmvs3Xk+3EEQffOlIQLyMQSJUzLdUKPraPi2sQPmgyunOECr7Rw7qYneU6M+5E73jc&#10;hFpwCflMK2hC6DMpfdWg1X7peiT2dm6wOrAcamkGfeJy28kkilJpdUu80Oge7xqsDpvRKngZ5fb5&#10;zcmv+PWhNE+fZr+Pq3ulzufT7Q2IgFP4C8MvPqNDwUylG8l40SlYJJec5HuSgmD/Kr1YgSgVJKsU&#10;ZJHL/w8UPwAAAP//AwBQSwECLQAUAAYACAAAACEAtoM4kv4AAADhAQAAEwAAAAAAAAAAAAAAAAAA&#10;AAAAW0NvbnRlbnRfVHlwZXNdLnhtbFBLAQItABQABgAIAAAAIQA4/SH/1gAAAJQBAAALAAAAAAAA&#10;AAAAAAAAAC8BAABfcmVscy8ucmVsc1BLAQItABQABgAIAAAAIQCjX+8O/wEAAOoDAAAOAAAAAAAA&#10;AAAAAAAAAC4CAABkcnMvZTJvRG9jLnhtbFBLAQItABQABgAIAAAAIQDKqz/f4AAAAAgBAAAPAAAA&#10;AAAAAAAAAAAAAFkEAABkcnMvZG93bnJldi54bWxQSwUGAAAAAAQABADzAAAAZgUAAAAA&#10;" fillcolor="white [3212]" stroked="f">
                      <v:textbox inset="5.85pt,.7pt,5.85pt,.7pt"/>
                    </v:rect>
                  </w:pict>
                </mc:Fallback>
              </mc:AlternateContent>
            </w:r>
          </w:p>
          <w:p w14:paraId="532AA574" w14:textId="77777777" w:rsidR="009C5CFE" w:rsidRPr="009C5CFE" w:rsidRDefault="009C5CFE" w:rsidP="009C5CFE">
            <w:pPr>
              <w:spacing w:line="180" w:lineRule="exact"/>
              <w:ind w:left="214" w:hangingChars="100" w:hanging="214"/>
              <w:rPr>
                <w:rFonts w:ascii="ＭＳ 明朝"/>
                <w:color w:val="auto"/>
              </w:rPr>
            </w:pPr>
          </w:p>
          <w:p w14:paraId="33A121B2" w14:textId="1946FB7D" w:rsidR="00116121" w:rsidRPr="00116121" w:rsidRDefault="00116121" w:rsidP="00116121">
            <w:pPr>
              <w:ind w:left="244" w:hangingChars="100" w:hanging="24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・個々の教師がＰＤＣＡサイクルの視点に基づいた授業改善シートを活用しながら事例研究に取り組み，小グループでの意見交換を通して事例の共有と，効果的な課題解決を図っていく。</w:t>
            </w:r>
          </w:p>
        </w:tc>
      </w:tr>
      <w:tr w:rsidR="00922966" w14:paraId="6133EAA4" w14:textId="77777777" w:rsidTr="002F5AE2">
        <w:trPr>
          <w:trHeight w:val="48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71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研究の概要</w:t>
            </w:r>
          </w:p>
          <w:p w14:paraId="5617B8B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・研究経過</w:t>
            </w:r>
          </w:p>
          <w:p w14:paraId="67153F5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・研究成果等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793F" w14:textId="4A947E9E" w:rsidR="009C5CFE" w:rsidRDefault="00116121" w:rsidP="009C5CFE">
            <w:pPr>
              <w:ind w:firstLineChars="100" w:firstLine="24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個々の事例研究のテーマを大きく分類し「五感の活用」「指導法の工夫」「教材・教具の開発と工夫」「生活力の向上」「学習意欲の向上」の小グループを編成し，実践と話し合いを重ねた。その結果</w:t>
            </w:r>
            <w:r w:rsidR="009C5CFE">
              <w:rPr>
                <w:rFonts w:ascii="ＭＳ 明朝" w:hint="eastAsia"/>
                <w:sz w:val="24"/>
                <w:szCs w:val="24"/>
              </w:rPr>
              <w:t>…</w:t>
            </w:r>
          </w:p>
          <w:p w14:paraId="16D679C1" w14:textId="4FE09FE8" w:rsidR="00F06EB0" w:rsidRDefault="009C5CFE" w:rsidP="009C5CFE">
            <w:pPr>
              <w:ind w:leftChars="100" w:left="458" w:hangingChars="100" w:hanging="24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  <w:r w:rsidR="00116121">
              <w:rPr>
                <w:rFonts w:ascii="ＭＳ 明朝" w:hint="eastAsia"/>
                <w:sz w:val="24"/>
                <w:szCs w:val="24"/>
              </w:rPr>
              <w:t>授業改善の視点が明確になり，</w:t>
            </w:r>
            <w:r>
              <w:rPr>
                <w:rFonts w:ascii="ＭＳ 明朝" w:hint="eastAsia"/>
                <w:sz w:val="24"/>
                <w:szCs w:val="24"/>
              </w:rPr>
              <w:t>ＰＤＣＡサイクルを意識した授業</w:t>
            </w:r>
            <w:r w:rsidR="000014FD">
              <w:rPr>
                <w:rFonts w:ascii="ＭＳ 明朝" w:hint="eastAsia"/>
                <w:sz w:val="24"/>
                <w:szCs w:val="24"/>
              </w:rPr>
              <w:t>づくり</w:t>
            </w:r>
            <w:r>
              <w:rPr>
                <w:rFonts w:ascii="ＭＳ 明朝" w:hint="eastAsia"/>
                <w:sz w:val="24"/>
                <w:szCs w:val="24"/>
              </w:rPr>
              <w:t>への</w:t>
            </w:r>
            <w:r w:rsidR="000014FD">
              <w:rPr>
                <w:rFonts w:ascii="ＭＳ 明朝" w:hint="eastAsia"/>
                <w:sz w:val="24"/>
                <w:szCs w:val="24"/>
              </w:rPr>
              <w:t>認識</w:t>
            </w:r>
            <w:r>
              <w:rPr>
                <w:rFonts w:ascii="ＭＳ 明朝" w:hint="eastAsia"/>
                <w:sz w:val="24"/>
                <w:szCs w:val="24"/>
              </w:rPr>
              <w:t>が高まった。</w:t>
            </w:r>
          </w:p>
          <w:p w14:paraId="5E254ACF" w14:textId="77777777" w:rsidR="009C5CFE" w:rsidRDefault="009C5CFE" w:rsidP="009C5CFE">
            <w:pPr>
              <w:ind w:leftChars="100" w:left="458" w:hangingChars="100" w:hanging="24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・個別の指導計画の目標，手立ての妥当性についても深く考える機会となった。</w:t>
            </w:r>
          </w:p>
          <w:p w14:paraId="6BB7E5AF" w14:textId="77777777" w:rsidR="009C5CFE" w:rsidRDefault="009C5CFE" w:rsidP="009C5CFE">
            <w:pPr>
              <w:ind w:leftChars="100" w:left="458" w:hangingChars="100" w:hanging="24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・他の先生方の実践，考え方，悩みを共有する機会として小グループでの話し合いは学ぶことが多かった。</w:t>
            </w:r>
          </w:p>
          <w:p w14:paraId="09F88146" w14:textId="77777777" w:rsidR="009C5CFE" w:rsidRDefault="009C5CFE" w:rsidP="009C5CFE">
            <w:pPr>
              <w:ind w:leftChars="100" w:left="458" w:hangingChars="100" w:hanging="24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・児童生徒の教育的ニーズ，先生方の授業力向上のニーズにマッチした研究内容だった。</w:t>
            </w:r>
          </w:p>
          <w:p w14:paraId="352B8256" w14:textId="27A48AD6" w:rsidR="009C5CFE" w:rsidRPr="009C5CFE" w:rsidRDefault="009C5CFE" w:rsidP="009C5CFE">
            <w:pPr>
              <w:ind w:leftChars="100" w:left="458" w:hangingChars="100" w:hanging="24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・今後は単元，題材に合った授業の振り返り方を</w:t>
            </w:r>
            <w:r w:rsidR="002F5AE2">
              <w:rPr>
                <w:rFonts w:ascii="ＭＳ 明朝" w:hint="eastAsia"/>
                <w:sz w:val="24"/>
                <w:szCs w:val="24"/>
              </w:rPr>
              <w:t>自分なりのやり方で工夫していくことで，授業</w:t>
            </w:r>
            <w:r w:rsidR="008C6D14">
              <w:rPr>
                <w:rFonts w:ascii="ＭＳ 明朝" w:hint="eastAsia"/>
                <w:sz w:val="24"/>
                <w:szCs w:val="24"/>
              </w:rPr>
              <w:t>改善</w:t>
            </w:r>
            <w:r w:rsidR="002F5AE2">
              <w:rPr>
                <w:rFonts w:ascii="ＭＳ 明朝" w:hint="eastAsia"/>
                <w:sz w:val="24"/>
                <w:szCs w:val="24"/>
              </w:rPr>
              <w:t>の意識と力を一層高め，同時に適正な評価についても考え深めていくことが求められる。</w:t>
            </w:r>
          </w:p>
        </w:tc>
      </w:tr>
    </w:tbl>
    <w:p w14:paraId="1FBD87C5" w14:textId="46733C3E" w:rsidR="00922966" w:rsidRPr="002F5AE2" w:rsidRDefault="00922966" w:rsidP="002F5AE2">
      <w:pPr>
        <w:adjustRightInd/>
        <w:rPr>
          <w:rFonts w:ascii="ＭＳ 明朝"/>
          <w:spacing w:val="2"/>
          <w:sz w:val="2"/>
          <w:szCs w:val="2"/>
        </w:rPr>
      </w:pPr>
    </w:p>
    <w:sectPr w:rsidR="00922966" w:rsidRPr="002F5AE2" w:rsidSect="003E2AAA">
      <w:headerReference w:type="default" r:id="rId7"/>
      <w:footerReference w:type="default" r:id="rId8"/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A45F" w14:textId="77777777" w:rsidR="003F1BDA" w:rsidRDefault="003F1BDA">
      <w:r>
        <w:separator/>
      </w:r>
    </w:p>
  </w:endnote>
  <w:endnote w:type="continuationSeparator" w:id="0">
    <w:p w14:paraId="51D6BB7E" w14:textId="77777777" w:rsidR="003F1BDA" w:rsidRDefault="003F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3332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4B78" w14:textId="77777777" w:rsidR="003F1BDA" w:rsidRDefault="003F1BD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04D41C3" w14:textId="77777777" w:rsidR="003F1BDA" w:rsidRDefault="003F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A6E" w14:textId="77777777" w:rsidR="009825DE" w:rsidRDefault="009825DE">
    <w:pPr>
      <w:pStyle w:val="a3"/>
    </w:pPr>
  </w:p>
  <w:p w14:paraId="1AD08DB9" w14:textId="77777777" w:rsidR="00922966" w:rsidRPr="009825DE" w:rsidRDefault="009825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6"/>
        <w:szCs w:val="16"/>
      </w:rPr>
    </w:pPr>
    <w:r w:rsidRPr="009825DE">
      <w:rPr>
        <w:rFonts w:ascii="ＭＳ 明朝" w:hint="eastAsia"/>
        <w:color w:val="auto"/>
        <w:sz w:val="16"/>
        <w:szCs w:val="16"/>
      </w:rPr>
      <w:t>（支援学校研究報告様式）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014FD"/>
    <w:rsid w:val="000576E0"/>
    <w:rsid w:val="00116121"/>
    <w:rsid w:val="00131396"/>
    <w:rsid w:val="00154D5F"/>
    <w:rsid w:val="00180954"/>
    <w:rsid w:val="001C731C"/>
    <w:rsid w:val="001D7B11"/>
    <w:rsid w:val="00221937"/>
    <w:rsid w:val="002F5AE2"/>
    <w:rsid w:val="0033474C"/>
    <w:rsid w:val="0036632E"/>
    <w:rsid w:val="003B27AF"/>
    <w:rsid w:val="003C50B2"/>
    <w:rsid w:val="003D4E77"/>
    <w:rsid w:val="003E2AAA"/>
    <w:rsid w:val="003F1BDA"/>
    <w:rsid w:val="00525CA5"/>
    <w:rsid w:val="005F7B76"/>
    <w:rsid w:val="006D4640"/>
    <w:rsid w:val="007240AC"/>
    <w:rsid w:val="00770E9E"/>
    <w:rsid w:val="007979E7"/>
    <w:rsid w:val="0082113D"/>
    <w:rsid w:val="008605C8"/>
    <w:rsid w:val="008B7EC2"/>
    <w:rsid w:val="008C6D14"/>
    <w:rsid w:val="00922966"/>
    <w:rsid w:val="00966169"/>
    <w:rsid w:val="009825DE"/>
    <w:rsid w:val="009C5CFE"/>
    <w:rsid w:val="00B0478E"/>
    <w:rsid w:val="00BC6E35"/>
    <w:rsid w:val="00BF5D8C"/>
    <w:rsid w:val="00C545DD"/>
    <w:rsid w:val="00C57A4C"/>
    <w:rsid w:val="00C8722A"/>
    <w:rsid w:val="00C93A9A"/>
    <w:rsid w:val="00D45D03"/>
    <w:rsid w:val="00D6493C"/>
    <w:rsid w:val="00E86706"/>
    <w:rsid w:val="00F06EB0"/>
    <w:rsid w:val="00F33690"/>
    <w:rsid w:val="00F7201E"/>
    <w:rsid w:val="00F955CB"/>
    <w:rsid w:val="00FC66F6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6F2778"/>
  <w15:docId w15:val="{C7B0F269-0857-4285-B811-6FD73E51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AAA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5DE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98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825D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2</cp:revision>
  <cp:lastPrinted>2023-01-11T00:50:00Z</cp:lastPrinted>
  <dcterms:created xsi:type="dcterms:W3CDTF">2023-01-13T07:18:00Z</dcterms:created>
  <dcterms:modified xsi:type="dcterms:W3CDTF">2023-01-13T07:18:00Z</dcterms:modified>
</cp:coreProperties>
</file>